
<file path=[Content_Types].xml><?xml version="1.0" encoding="utf-8"?>
<Types xmlns="http://schemas.openxmlformats.org/package/2006/content-types">
  <Default Extension="png" ContentType="image/png"/>
  <Default Extension="wmf" ContentType="image/x-wmf"/>
  <Default Extension="emf" ContentType="image/x-emf"/>
  <Default Extension="rels" ContentType="application/vnd.openxmlformats-package.relationships+xml"/>
  <Default Extension="xml" ContentType="application/xml"/>
  <Default Extension="tiff" ContentType="image/tif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header3.xml" ContentType="application/vnd.openxmlformats-officedocument.wordprocessingml.header+xml"/>
  <Override PartName="/word/charts/chart4.xml" ContentType="application/vnd.openxmlformats-officedocument.drawingml.chart+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C05EAD" w14:textId="77777777" w:rsidR="00C223AB" w:rsidRDefault="00C223AB" w:rsidP="00A73376"/>
    <w:p w14:paraId="652C90C6" w14:textId="1AFEA179" w:rsidR="00F12BF2" w:rsidRPr="00403F7D" w:rsidRDefault="000A7BDB" w:rsidP="00A73376">
      <w:pPr>
        <w:rPr>
          <w:b/>
          <w:bCs/>
          <w:sz w:val="22"/>
          <w:szCs w:val="22"/>
          <w:lang w:val="en-US"/>
        </w:rPr>
      </w:pPr>
      <w:r>
        <w:t>14</w:t>
      </w:r>
      <w:r w:rsidR="00C35E9E">
        <w:t>/</w:t>
      </w:r>
      <w:r w:rsidR="00113AE4">
        <w:t>10</w:t>
      </w:r>
      <w:r w:rsidR="00DD0977">
        <w:t>/2016</w:t>
      </w:r>
      <w:r w:rsidR="00B97594">
        <w:rPr>
          <w:b/>
          <w:bCs/>
          <w:sz w:val="22"/>
          <w:szCs w:val="22"/>
          <w:lang w:val="en-US"/>
        </w:rPr>
        <w:pict w14:anchorId="49FA180B">
          <v:rect id="_x0000_i1025" style="width:0;height:1.5pt" o:hralign="center" o:hrstd="t" o:hr="t" fillcolor="gray" stroked="f">
            <v:imagedata r:id="rId8" o:title=""/>
          </v:rect>
        </w:pict>
      </w:r>
    </w:p>
    <w:p w14:paraId="79BADE15" w14:textId="77777777" w:rsidR="00F12BF2" w:rsidRPr="00403F7D" w:rsidRDefault="00F12BF2" w:rsidP="00A73376">
      <w:pPr>
        <w:tabs>
          <w:tab w:val="left" w:pos="4650"/>
        </w:tabs>
        <w:rPr>
          <w:b/>
          <w:bCs/>
          <w:sz w:val="22"/>
          <w:szCs w:val="22"/>
          <w:lang w:val="en-US"/>
        </w:rPr>
      </w:pPr>
      <w:r>
        <w:rPr>
          <w:b/>
          <w:bCs/>
          <w:sz w:val="22"/>
          <w:szCs w:val="22"/>
          <w:lang w:val="en-US"/>
        </w:rPr>
        <w:tab/>
      </w:r>
    </w:p>
    <w:p w14:paraId="10E6C9E3" w14:textId="5C61F746" w:rsidR="00F12BF2" w:rsidRPr="00013383" w:rsidRDefault="00EF5E37" w:rsidP="00A73376">
      <w:pPr>
        <w:spacing w:before="120"/>
        <w:ind w:left="0" w:right="28"/>
        <w:jc w:val="right"/>
        <w:rPr>
          <w:rFonts w:ascii="Times New Roman" w:hAnsi="Times New Roman" w:cs="Times New Roman"/>
          <w:b/>
          <w:bCs/>
          <w:sz w:val="72"/>
          <w:szCs w:val="72"/>
        </w:rPr>
      </w:pPr>
      <w:r>
        <w:rPr>
          <w:rFonts w:ascii="Times New Roman" w:hAnsi="Times New Roman" w:cs="Times New Roman"/>
          <w:b/>
          <w:bCs/>
          <w:sz w:val="72"/>
          <w:szCs w:val="72"/>
        </w:rPr>
        <w:t>Cost overruns</w:t>
      </w:r>
      <w:r w:rsidR="002C45A4">
        <w:rPr>
          <w:rFonts w:ascii="Times New Roman" w:hAnsi="Times New Roman" w:cs="Times New Roman"/>
          <w:b/>
          <w:bCs/>
          <w:sz w:val="72"/>
          <w:szCs w:val="72"/>
        </w:rPr>
        <w:t xml:space="preserve"> on transport infrastructure</w:t>
      </w:r>
    </w:p>
    <w:p w14:paraId="0F02E362" w14:textId="35581EC8" w:rsidR="00F12BF2" w:rsidRDefault="002C45A4" w:rsidP="00A73376">
      <w:pPr>
        <w:spacing w:before="720"/>
        <w:ind w:left="0" w:right="28"/>
        <w:jc w:val="right"/>
        <w:rPr>
          <w:rFonts w:ascii="Times New Roman" w:hAnsi="Times New Roman" w:cs="Times New Roman"/>
          <w:b/>
          <w:bCs/>
          <w:sz w:val="40"/>
          <w:szCs w:val="40"/>
        </w:rPr>
      </w:pPr>
      <w:r>
        <w:rPr>
          <w:rFonts w:ascii="Times New Roman" w:hAnsi="Times New Roman" w:cs="Times New Roman"/>
          <w:b/>
          <w:bCs/>
          <w:sz w:val="40"/>
          <w:szCs w:val="40"/>
        </w:rPr>
        <w:t xml:space="preserve">24 </w:t>
      </w:r>
      <w:r w:rsidR="00DB7B49">
        <w:rPr>
          <w:rFonts w:ascii="Times New Roman" w:hAnsi="Times New Roman" w:cs="Times New Roman"/>
          <w:b/>
          <w:bCs/>
          <w:sz w:val="40"/>
          <w:szCs w:val="40"/>
        </w:rPr>
        <w:t>October</w:t>
      </w:r>
      <w:r w:rsidR="005C418F">
        <w:rPr>
          <w:rFonts w:ascii="Times New Roman" w:hAnsi="Times New Roman" w:cs="Times New Roman"/>
          <w:b/>
          <w:bCs/>
          <w:sz w:val="40"/>
          <w:szCs w:val="40"/>
        </w:rPr>
        <w:t xml:space="preserve"> 201</w:t>
      </w:r>
      <w:r w:rsidR="00EF5E37">
        <w:rPr>
          <w:rFonts w:ascii="Times New Roman" w:hAnsi="Times New Roman" w:cs="Times New Roman"/>
          <w:b/>
          <w:bCs/>
          <w:sz w:val="40"/>
          <w:szCs w:val="40"/>
        </w:rPr>
        <w:t>6</w:t>
      </w:r>
    </w:p>
    <w:p w14:paraId="7CD9E6B3" w14:textId="77777777" w:rsidR="001E48B6" w:rsidRDefault="001E48B6" w:rsidP="001E48B6">
      <w:pPr>
        <w:autoSpaceDE w:val="0"/>
        <w:autoSpaceDN w:val="0"/>
        <w:adjustRightInd w:val="0"/>
        <w:spacing w:before="0"/>
        <w:ind w:left="5040" w:firstLine="720"/>
        <w:rPr>
          <w:rFonts w:ascii="TimesNewRomanPS-BoldMT" w:hAnsi="TimesNewRomanPS-BoldMT" w:cs="TimesNewRomanPS-BoldMT"/>
          <w:b/>
          <w:bCs/>
          <w:sz w:val="40"/>
          <w:szCs w:val="40"/>
        </w:rPr>
      </w:pPr>
    </w:p>
    <w:p w14:paraId="4E745D25" w14:textId="1EB8A8B6" w:rsidR="00733A3D" w:rsidRDefault="004F5FB9" w:rsidP="004F5FB9">
      <w:pPr>
        <w:autoSpaceDE w:val="0"/>
        <w:autoSpaceDN w:val="0"/>
        <w:adjustRightInd w:val="0"/>
        <w:spacing w:before="0"/>
        <w:ind w:left="4253"/>
        <w:jc w:val="right"/>
        <w:rPr>
          <w:rFonts w:ascii="TimesNewRomanPS-BoldMT" w:hAnsi="TimesNewRomanPS-BoldMT" w:cs="TimesNewRomanPS-BoldMT"/>
          <w:b/>
          <w:bCs/>
          <w:sz w:val="72"/>
          <w:szCs w:val="72"/>
        </w:rPr>
      </w:pPr>
      <w:r w:rsidRPr="00E46C40">
        <w:rPr>
          <w:rFonts w:ascii="TimesNewRomanPS-BoldMT" w:hAnsi="TimesNewRomanPS-BoldMT" w:cs="TimesNewRomanPS-BoldMT"/>
          <w:b/>
          <w:bCs/>
          <w:sz w:val="72"/>
          <w:szCs w:val="72"/>
        </w:rPr>
        <w:t>Draft</w:t>
      </w:r>
      <w:r w:rsidR="00E46C40" w:rsidRPr="00E46C40">
        <w:rPr>
          <w:rFonts w:ascii="TimesNewRomanPS-BoldMT" w:hAnsi="TimesNewRomanPS-BoldMT" w:cs="TimesNewRomanPS-BoldMT"/>
          <w:b/>
          <w:bCs/>
          <w:sz w:val="72"/>
          <w:szCs w:val="72"/>
        </w:rPr>
        <w:t xml:space="preserve"> – not for further circulation or citation</w:t>
      </w:r>
    </w:p>
    <w:p w14:paraId="130937F7" w14:textId="528DC59B" w:rsidR="00F12BF2" w:rsidRDefault="00F12BF2" w:rsidP="00B37BF8">
      <w:pPr>
        <w:spacing w:after="120"/>
        <w:sectPr w:rsidR="00F12BF2" w:rsidSect="004B6CFC">
          <w:headerReference w:type="default" r:id="rId9"/>
          <w:footerReference w:type="default" r:id="rId10"/>
          <w:endnotePr>
            <w:numFmt w:val="decimal"/>
          </w:endnotePr>
          <w:pgSz w:w="16838" w:h="11906" w:orient="landscape"/>
          <w:pgMar w:top="1814" w:right="1418" w:bottom="1588" w:left="1814" w:header="851" w:footer="1191" w:gutter="0"/>
          <w:cols w:space="708"/>
          <w:titlePg/>
          <w:docGrid w:linePitch="360"/>
        </w:sectPr>
      </w:pPr>
    </w:p>
    <w:p w14:paraId="63B4C589" w14:textId="1C74BBEA" w:rsidR="007F3C69" w:rsidRPr="0004206E" w:rsidRDefault="002823BB" w:rsidP="00C3596B">
      <w:pPr>
        <w:spacing w:before="0"/>
        <w:ind w:left="0"/>
        <w:rPr>
          <w:rStyle w:val="Heading2Char"/>
          <w:bCs w:val="0"/>
          <w:sz w:val="30"/>
          <w:szCs w:val="30"/>
        </w:rPr>
        <w:sectPr w:rsidR="007F3C69" w:rsidRPr="0004206E" w:rsidSect="004B6CFC">
          <w:endnotePr>
            <w:numFmt w:val="decimal"/>
          </w:endnotePr>
          <w:type w:val="continuous"/>
          <w:pgSz w:w="16838" w:h="11906" w:orient="landscape"/>
          <w:pgMar w:top="1814" w:right="1418" w:bottom="1588" w:left="1814" w:header="851" w:footer="1191" w:gutter="0"/>
          <w:pgNumType w:start="1"/>
          <w:cols w:num="2" w:space="708"/>
          <w:docGrid w:linePitch="360"/>
        </w:sectPr>
      </w:pPr>
      <w:bookmarkStart w:id="0" w:name="_Toc259022864"/>
      <w:bookmarkStart w:id="1" w:name="_Toc259023048"/>
      <w:bookmarkStart w:id="2" w:name="_Toc259023191"/>
      <w:bookmarkStart w:id="3" w:name="_Toc259023307"/>
      <w:bookmarkStart w:id="4" w:name="_Toc259022865"/>
      <w:bookmarkStart w:id="5" w:name="_Toc259023049"/>
      <w:bookmarkStart w:id="6" w:name="_Toc259023192"/>
      <w:bookmarkStart w:id="7" w:name="_Toc259023308"/>
      <w:r>
        <w:rPr>
          <w:b/>
          <w:color w:val="F3901D"/>
          <w:sz w:val="30"/>
          <w:szCs w:val="30"/>
        </w:rPr>
        <w:br w:type="page"/>
      </w:r>
    </w:p>
    <w:bookmarkEnd w:id="0"/>
    <w:bookmarkEnd w:id="1"/>
    <w:bookmarkEnd w:id="2"/>
    <w:bookmarkEnd w:id="3"/>
    <w:p w14:paraId="290B0B90" w14:textId="5B57E9B9" w:rsidR="0018397E" w:rsidRDefault="00551DB9" w:rsidP="00885994">
      <w:pPr>
        <w:tabs>
          <w:tab w:val="left" w:pos="5670"/>
          <w:tab w:val="left" w:pos="5760"/>
          <w:tab w:val="left" w:pos="6480"/>
          <w:tab w:val="left" w:pos="7200"/>
          <w:tab w:val="left" w:pos="7920"/>
          <w:tab w:val="left" w:pos="8640"/>
          <w:tab w:val="left" w:pos="9360"/>
          <w:tab w:val="left" w:pos="10080"/>
          <w:tab w:val="left" w:pos="10800"/>
          <w:tab w:val="left" w:pos="11520"/>
          <w:tab w:val="right" w:pos="13606"/>
        </w:tabs>
        <w:spacing w:after="120"/>
        <w:ind w:left="0"/>
        <w:rPr>
          <w:rStyle w:val="Heading2Char"/>
        </w:rPr>
      </w:pPr>
      <w:r>
        <w:rPr>
          <w:noProof/>
        </w:rPr>
        <w:lastRenderedPageBreak/>
        <w:drawing>
          <wp:anchor distT="0" distB="0" distL="114300" distR="323850" simplePos="0" relativeHeight="251658240" behindDoc="0" locked="0" layoutInCell="1" allowOverlap="1" wp14:anchorId="1A792781" wp14:editId="4F597A02">
            <wp:simplePos x="0" y="0"/>
            <wp:positionH relativeFrom="column">
              <wp:posOffset>0</wp:posOffset>
            </wp:positionH>
            <wp:positionV relativeFrom="paragraph">
              <wp:posOffset>497205</wp:posOffset>
            </wp:positionV>
            <wp:extent cx="3319145" cy="4445000"/>
            <wp:effectExtent l="0" t="0" r="8255" b="0"/>
            <wp:wrapSquare wrapText="bothSides"/>
            <wp:docPr id="1" name="Picture 1" descr="grattan-institute:Templates:Report:Front material:20150522 Report Logos and Affilaites.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ttan-institute:Templates:Report:Front material:20150522 Report Logos and Affilaites.ep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19145" cy="44450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18397E">
        <w:rPr>
          <w:rStyle w:val="Heading2Char"/>
        </w:rPr>
        <w:t>Grattan Institute Support</w:t>
      </w:r>
      <w:r w:rsidR="0018397E" w:rsidRPr="007F3C69">
        <w:rPr>
          <w:rStyle w:val="Heading2Char"/>
        </w:rPr>
        <w:t xml:space="preserve"> </w:t>
      </w:r>
      <w:r w:rsidR="0018397E">
        <w:rPr>
          <w:rStyle w:val="Heading2Char"/>
        </w:rPr>
        <w:tab/>
      </w:r>
      <w:r w:rsidR="00721579">
        <w:rPr>
          <w:rStyle w:val="Heading2Char"/>
        </w:rPr>
        <w:t xml:space="preserve">  </w:t>
      </w:r>
      <w:r w:rsidR="0018397E" w:rsidRPr="007F3C69">
        <w:rPr>
          <w:rStyle w:val="Heading2Char"/>
        </w:rPr>
        <w:t xml:space="preserve">Grattan Institute </w:t>
      </w:r>
      <w:r w:rsidR="00F60C1B">
        <w:rPr>
          <w:rStyle w:val="Heading2Char"/>
        </w:rPr>
        <w:t>Report</w:t>
      </w:r>
      <w:r w:rsidR="0018397E" w:rsidRPr="00194030">
        <w:rPr>
          <w:rStyle w:val="Heading2Char"/>
        </w:rPr>
        <w:t xml:space="preserve"> No. </w:t>
      </w:r>
      <w:r w:rsidR="00325D93">
        <w:rPr>
          <w:rStyle w:val="Heading2Char"/>
        </w:rPr>
        <w:t>xx</w:t>
      </w:r>
      <w:r w:rsidR="00885994">
        <w:rPr>
          <w:rStyle w:val="Heading2Char"/>
        </w:rPr>
        <w:tab/>
      </w:r>
      <w:r w:rsidR="00885994">
        <w:rPr>
          <w:rStyle w:val="Heading2Char"/>
        </w:rPr>
        <w:tab/>
      </w:r>
    </w:p>
    <w:p w14:paraId="27C75148" w14:textId="13239783" w:rsidR="0018397E" w:rsidRPr="00721579" w:rsidRDefault="0018397E" w:rsidP="0018397E">
      <w:pPr>
        <w:pStyle w:val="BodyText"/>
        <w:tabs>
          <w:tab w:val="left" w:pos="5760"/>
        </w:tabs>
        <w:ind w:left="720"/>
      </w:pPr>
      <w:r w:rsidRPr="00721579">
        <w:t xml:space="preserve">This </w:t>
      </w:r>
      <w:r w:rsidR="003975A2">
        <w:t>report</w:t>
      </w:r>
      <w:r w:rsidRPr="00721579">
        <w:t xml:space="preserve"> was written by</w:t>
      </w:r>
      <w:r w:rsidR="005C418F" w:rsidRPr="00721579">
        <w:t xml:space="preserve"> </w:t>
      </w:r>
      <w:r w:rsidR="00325D93">
        <w:t xml:space="preserve">Marion Terrill, Transport Program Director, and Lucille Danks, </w:t>
      </w:r>
      <w:r w:rsidR="003C5F66" w:rsidRPr="00721579">
        <w:t>Associate</w:t>
      </w:r>
      <w:r w:rsidR="00F17157" w:rsidRPr="00721579">
        <w:t>, Grattan Institute</w:t>
      </w:r>
      <w:r w:rsidRPr="00721579">
        <w:t xml:space="preserve">. </w:t>
      </w:r>
      <w:r w:rsidR="00325D93">
        <w:t>Brendan Coates, Owain Emslie</w:t>
      </w:r>
      <w:r w:rsidR="002E3441">
        <w:t>, Hugh Parsonage</w:t>
      </w:r>
      <w:r w:rsidR="00325D93">
        <w:t xml:space="preserve"> and</w:t>
      </w:r>
      <w:r w:rsidRPr="00721579">
        <w:t xml:space="preserve"> </w:t>
      </w:r>
      <w:r w:rsidR="00D5130A">
        <w:t>James Button</w:t>
      </w:r>
      <w:r w:rsidR="008772DB" w:rsidRPr="00721579">
        <w:t xml:space="preserve"> </w:t>
      </w:r>
      <w:r w:rsidRPr="00721579">
        <w:t>made substantial contributions to the report.</w:t>
      </w:r>
    </w:p>
    <w:p w14:paraId="2485F2F3" w14:textId="1A695290" w:rsidR="005C418F" w:rsidRPr="00721579" w:rsidRDefault="0018397E" w:rsidP="005C418F">
      <w:pPr>
        <w:pStyle w:val="BodyText"/>
        <w:tabs>
          <w:tab w:val="left" w:pos="5760"/>
        </w:tabs>
        <w:ind w:left="720"/>
      </w:pPr>
      <w:r w:rsidRPr="00721579">
        <w:t xml:space="preserve">We would like to thank </w:t>
      </w:r>
      <w:r w:rsidR="006942E4">
        <w:t xml:space="preserve">Deloitte for access to the Deloitte Investment Monitor. We would also like to thank </w:t>
      </w:r>
      <w:r w:rsidR="005C418F" w:rsidRPr="00721579">
        <w:t>numerous people from the public policy community for their helpful comments.</w:t>
      </w:r>
    </w:p>
    <w:p w14:paraId="41C62C2B" w14:textId="06140796" w:rsidR="0018397E" w:rsidRPr="00721579" w:rsidRDefault="0018397E" w:rsidP="0018397E">
      <w:pPr>
        <w:pStyle w:val="BodyText"/>
        <w:tabs>
          <w:tab w:val="left" w:pos="5760"/>
        </w:tabs>
        <w:ind w:left="720"/>
      </w:pPr>
      <w:r w:rsidRPr="00721579">
        <w:t xml:space="preserve">The opinions in this </w:t>
      </w:r>
      <w:r w:rsidR="00C01DB8" w:rsidRPr="00721579">
        <w:t>working paper</w:t>
      </w:r>
      <w:r w:rsidRPr="00721579">
        <w:t xml:space="preserve"> are those of the authors and do not necessarily represent the views of Grattan Institute’s founding members, affiliates, individual board members</w:t>
      </w:r>
      <w:r w:rsidR="00F17157" w:rsidRPr="00721579">
        <w:t>,</w:t>
      </w:r>
      <w:r w:rsidRPr="00721579">
        <w:t xml:space="preserve"> reference group members</w:t>
      </w:r>
      <w:r w:rsidR="00264631" w:rsidRPr="00721579">
        <w:t xml:space="preserve"> or reviewers</w:t>
      </w:r>
      <w:r w:rsidRPr="00721579">
        <w:t>. Any remaining errors or omissions are the responsibility of the authors.</w:t>
      </w:r>
    </w:p>
    <w:p w14:paraId="1384236D" w14:textId="37FF9098" w:rsidR="004E6826" w:rsidRPr="00721579" w:rsidRDefault="0018397E" w:rsidP="006035CE">
      <w:pPr>
        <w:pStyle w:val="BodyText"/>
        <w:tabs>
          <w:tab w:val="left" w:pos="5760"/>
        </w:tabs>
        <w:ind w:left="720"/>
      </w:pPr>
      <w:r w:rsidRPr="00721579">
        <w:t>Grattan Institute is an independent think-tank focused on Australian public policy. Our work is independent, practical and rigorous. We aim to improve policy outcomes by engaging with both decision-makers and the community.</w:t>
      </w:r>
      <w:r w:rsidR="006035CE" w:rsidRPr="00721579" w:rsidDel="006035CE">
        <w:t xml:space="preserve"> </w:t>
      </w:r>
    </w:p>
    <w:p w14:paraId="15B62746" w14:textId="77777777" w:rsidR="0018397E" w:rsidRPr="00721579" w:rsidRDefault="0018397E" w:rsidP="0018397E">
      <w:pPr>
        <w:pStyle w:val="BodyText"/>
        <w:tabs>
          <w:tab w:val="left" w:pos="851"/>
          <w:tab w:val="left" w:pos="5760"/>
        </w:tabs>
        <w:ind w:left="720"/>
        <w:rPr>
          <w:rStyle w:val="Hyperlink"/>
        </w:rPr>
      </w:pPr>
      <w:r w:rsidRPr="00721579">
        <w:t xml:space="preserve">For further information on the Institute’s programs, or to join our mailing list, please go to: </w:t>
      </w:r>
      <w:hyperlink r:id="rId12" w:history="1">
        <w:r w:rsidRPr="00721579">
          <w:rPr>
            <w:rStyle w:val="Hyperlink"/>
          </w:rPr>
          <w:t>http://www.grattan.edu.au/</w:t>
        </w:r>
      </w:hyperlink>
    </w:p>
    <w:p w14:paraId="080D6CEB" w14:textId="256C29C8" w:rsidR="0018397E" w:rsidRPr="00611E9B" w:rsidRDefault="0018397E" w:rsidP="00611E9B">
      <w:pPr>
        <w:pStyle w:val="Tablefont"/>
      </w:pPr>
      <w:r w:rsidRPr="00611E9B">
        <w:t xml:space="preserve">This </w:t>
      </w:r>
      <w:r w:rsidR="00375329" w:rsidRPr="00611E9B">
        <w:t>working paper</w:t>
      </w:r>
      <w:r w:rsidRPr="00611E9B">
        <w:t xml:space="preserve"> may be cited as:</w:t>
      </w:r>
      <w:r w:rsidR="00C31018" w:rsidRPr="00611E9B">
        <w:t xml:space="preserve"> </w:t>
      </w:r>
      <w:r w:rsidR="00325D93" w:rsidRPr="00611E9B">
        <w:t xml:space="preserve">Terrill, M. and Danks, L., 2016, Cost overruns, </w:t>
      </w:r>
      <w:r w:rsidRPr="00611E9B">
        <w:t>Grattan Institute</w:t>
      </w:r>
    </w:p>
    <w:p w14:paraId="0618279A" w14:textId="418BA058" w:rsidR="0018397E" w:rsidRPr="00611E9B" w:rsidRDefault="0018397E" w:rsidP="00611E9B">
      <w:pPr>
        <w:pStyle w:val="Tablefont"/>
      </w:pPr>
      <w:r w:rsidRPr="00611E9B">
        <w:t xml:space="preserve">ISBN: </w:t>
      </w:r>
    </w:p>
    <w:p w14:paraId="67B3E335" w14:textId="77777777" w:rsidR="0018397E" w:rsidRPr="00611E9B" w:rsidRDefault="0018397E" w:rsidP="00611E9B">
      <w:pPr>
        <w:pStyle w:val="Tablefont"/>
      </w:pPr>
      <w:r w:rsidRPr="00611E9B">
        <w:t xml:space="preserve">All material published or otherwise created by Grattan Institute is licensed under a Creative Commons Attribution-NonCommercial-ShareAlike 3.0 Unported License </w:t>
      </w:r>
    </w:p>
    <w:p w14:paraId="7B206528" w14:textId="77777777" w:rsidR="0018397E" w:rsidRDefault="0018397E" w:rsidP="0018397E">
      <w:pPr>
        <w:spacing w:before="0"/>
        <w:ind w:left="0"/>
        <w:rPr>
          <w:sz w:val="16"/>
          <w:szCs w:val="16"/>
        </w:rPr>
        <w:sectPr w:rsidR="0018397E" w:rsidSect="004B6CFC">
          <w:headerReference w:type="default" r:id="rId13"/>
          <w:endnotePr>
            <w:numFmt w:val="decimal"/>
          </w:endnotePr>
          <w:type w:val="continuous"/>
          <w:pgSz w:w="16838" w:h="11906" w:orient="landscape"/>
          <w:pgMar w:top="1814" w:right="1418" w:bottom="1588" w:left="1814" w:header="851" w:footer="1191" w:gutter="0"/>
          <w:pgNumType w:start="1"/>
          <w:cols w:space="708"/>
          <w:docGrid w:linePitch="360"/>
        </w:sectPr>
      </w:pPr>
    </w:p>
    <w:p w14:paraId="12C1A4B5" w14:textId="02E144FE" w:rsidR="002E7EDA" w:rsidRDefault="00A22ACC" w:rsidP="00611E9B">
      <w:pPr>
        <w:pStyle w:val="Heading1"/>
        <w:numPr>
          <w:ilvl w:val="0"/>
          <w:numId w:val="0"/>
        </w:numPr>
        <w:ind w:left="432" w:hanging="432"/>
        <w:rPr>
          <w:b w:val="0"/>
          <w:bCs w:val="0"/>
        </w:rPr>
        <w:sectPr w:rsidR="002E7EDA" w:rsidSect="004B6CFC">
          <w:endnotePr>
            <w:numFmt w:val="decimal"/>
          </w:endnotePr>
          <w:type w:val="continuous"/>
          <w:pgSz w:w="16838" w:h="11906" w:orient="landscape"/>
          <w:pgMar w:top="1814" w:right="1418" w:bottom="1588" w:left="1814" w:header="851" w:footer="1191" w:gutter="0"/>
          <w:pgNumType w:start="1"/>
          <w:cols w:space="708"/>
          <w:docGrid w:linePitch="360"/>
        </w:sectPr>
      </w:pPr>
      <w:bookmarkStart w:id="8" w:name="_Toc338327084"/>
      <w:r>
        <w:lastRenderedPageBreak/>
        <w:t>Overview</w:t>
      </w:r>
      <w:bookmarkEnd w:id="8"/>
    </w:p>
    <w:p w14:paraId="336F2C06" w14:textId="77777777" w:rsidR="00382536" w:rsidRDefault="00382536" w:rsidP="00382536">
      <w:pPr>
        <w:pStyle w:val="BodyText"/>
      </w:pPr>
      <w:r>
        <w:t xml:space="preserve">Over the past 15 years, Australian governments have spent $25 billion more on transport infrastructure than they told taxpayers they would spend. The cost overruns amounted to nearly a quarter of total project budgets. Western Australia’s Forrest Highway between Perth and Bunbury cost nearly five times, and New South Wales’ Hunter Expressway cost nearly four times, the amounts initially promised. Yet despite their sometimes staggering size, cost overruns attract little public attention. They are seen as a fact of life in infrastructure building. This perception can and must be changed. </w:t>
      </w:r>
    </w:p>
    <w:p w14:paraId="4AF8A8A6" w14:textId="77777777" w:rsidR="00382536" w:rsidRDefault="00382536" w:rsidP="00382536">
      <w:pPr>
        <w:pStyle w:val="BodyText"/>
      </w:pPr>
      <w:r>
        <w:t>Cost overruns are a problem less because of how often they happen than their cost when they do. Eighty eight per cent of Australia’s cost overrun problem is explained by the 17 per cent of projects that exceed their promised cost by more than half.</w:t>
      </w:r>
    </w:p>
    <w:p w14:paraId="406ACEEB" w14:textId="77777777" w:rsidR="00382536" w:rsidRDefault="00382536" w:rsidP="00382536">
      <w:pPr>
        <w:pStyle w:val="BodyText"/>
      </w:pPr>
      <w:r>
        <w:t>Much of the problem is entirely preventable. Premature announcements – when a politician promises to build a road or rail line at a certain cost, often in the lead-up to an election -- are the biggest culprits. Although only 31 per cent of projects are announced early, early announcements account for 82 per cent of the value of cost overruns over the past 15 years. Prematurely announced projects need larger cost upgrades not just early on, but throughout their funding approval and construction phases.</w:t>
      </w:r>
    </w:p>
    <w:p w14:paraId="5C90F106" w14:textId="77777777" w:rsidR="00382536" w:rsidRDefault="00382536" w:rsidP="00382536">
      <w:pPr>
        <w:pStyle w:val="BodyText"/>
      </w:pPr>
      <w:r>
        <w:t xml:space="preserve">For the first time in Australia, we report on all 800 projects valued at $20 million or more and planned or built since 2000. We also report on the full project lifecycle from its first funding promise, because, once politicians have announced a project, they and the public treat that announcement as a commitment. They are right to do so: 80 per cent of these projects end up being built. </w:t>
      </w:r>
    </w:p>
    <w:p w14:paraId="3F7B6359" w14:textId="77777777" w:rsidR="00382536" w:rsidRDefault="00382536" w:rsidP="00382536">
      <w:pPr>
        <w:pStyle w:val="BodyText"/>
      </w:pPr>
      <w:r>
        <w:t>Promising to build infrastructure for a lower sum than it finally costs systematically represents infrastructure projects as more attractive than they really are. Much of the money</w:t>
      </w:r>
      <w:r w:rsidRPr="00D868EC">
        <w:t xml:space="preserve"> </w:t>
      </w:r>
      <w:r>
        <w:t>might</w:t>
      </w:r>
      <w:r w:rsidRPr="00D868EC">
        <w:t xml:space="preserve"> be better spent on other priorities</w:t>
      </w:r>
      <w:r>
        <w:t>. Understatement of</w:t>
      </w:r>
      <w:r w:rsidRPr="00D868EC">
        <w:t xml:space="preserve"> costs </w:t>
      </w:r>
      <w:r>
        <w:t>also prevents</w:t>
      </w:r>
      <w:r w:rsidRPr="00D868EC">
        <w:t xml:space="preserve"> decision-makers </w:t>
      </w:r>
      <w:r>
        <w:t>from</w:t>
      </w:r>
      <w:r w:rsidRPr="00D868EC">
        <w:t xml:space="preserve"> choosing projects with the highest net </w:t>
      </w:r>
      <w:r>
        <w:t xml:space="preserve">community </w:t>
      </w:r>
      <w:r w:rsidRPr="00D868EC">
        <w:t xml:space="preserve">benefits, and </w:t>
      </w:r>
      <w:r>
        <w:t>leads them to</w:t>
      </w:r>
      <w:r w:rsidRPr="00D868EC">
        <w:t xml:space="preserve"> choose </w:t>
      </w:r>
      <w:r>
        <w:t>the wrong ones</w:t>
      </w:r>
      <w:r w:rsidRPr="00D868EC">
        <w:t>.</w:t>
      </w:r>
      <w:r w:rsidRPr="00C42093">
        <w:t xml:space="preserve"> </w:t>
      </w:r>
    </w:p>
    <w:p w14:paraId="7B9F23F2" w14:textId="77777777" w:rsidR="00382536" w:rsidRDefault="00382536" w:rsidP="00382536">
      <w:pPr>
        <w:pStyle w:val="BodyText"/>
      </w:pPr>
      <w:r>
        <w:t xml:space="preserve">All main political parties have committed to sound analysis and planning of infrastructure, to avoiding waste, and to making decisions with broad social benefit. Governments should not be able to commit public money before tabling proper evaluation and the underlying business case in parliament. Once a project is completed, governments should report to the public on how it performed against the cost-benefit estimates behind the original investment decision. Stand-alone legislation for big projects would encourage bipartisanship when risk and complexity are high. </w:t>
      </w:r>
    </w:p>
    <w:p w14:paraId="2332FA38" w14:textId="77777777" w:rsidR="00382536" w:rsidRDefault="00382536" w:rsidP="00382536">
      <w:pPr>
        <w:pStyle w:val="BodyText"/>
      </w:pPr>
      <w:r>
        <w:t xml:space="preserve">Not all overruns can be prevented. Anticipated risks and unforeseen events sometimes come to pass. The best way to predict and prepare for such events is to learn from history. But Australian governments do not collect and share information about completed projects, and as a result, project experts systematically under-estimate project costs. </w:t>
      </w:r>
    </w:p>
    <w:p w14:paraId="4F3E7347" w14:textId="6258C69C" w:rsidR="00FA2772" w:rsidRDefault="00382536" w:rsidP="001B1000">
      <w:pPr>
        <w:pStyle w:val="BodyText"/>
      </w:pPr>
      <w:r>
        <w:t>The impact of not learning from history continues to be felt. Multi-billion dollar projects such as Melbourne’s Western Distributor, Sydney’s WestConnex and the Inland Rail between Melbourne and Brisbane have much more optimistic cost estimate profiles than those that history would lead us to expect. We can do better. Our infrastructure systems should promise what is worth having, and then deliver what is promised.</w:t>
      </w:r>
    </w:p>
    <w:p w14:paraId="75B45C7B" w14:textId="77777777" w:rsidR="00D2684E" w:rsidRDefault="00D2684E" w:rsidP="00D2684E">
      <w:pPr>
        <w:pStyle w:val="Heading1"/>
        <w:numPr>
          <w:ilvl w:val="0"/>
          <w:numId w:val="0"/>
        </w:numPr>
      </w:pPr>
      <w:bookmarkStart w:id="9" w:name="_Toc338327085"/>
      <w:bookmarkStart w:id="10" w:name="_GoBack"/>
      <w:r>
        <w:lastRenderedPageBreak/>
        <w:t>Recommendation</w:t>
      </w:r>
      <w:bookmarkEnd w:id="10"/>
      <w:r>
        <w:t>s</w:t>
      </w:r>
      <w:bookmarkEnd w:id="9"/>
    </w:p>
    <w:p w14:paraId="234CDE5F" w14:textId="77777777" w:rsidR="00D2684E" w:rsidRDefault="00D2684E" w:rsidP="00D2684E">
      <w:pPr>
        <w:pStyle w:val="BoxHeading"/>
      </w:pPr>
      <w:r>
        <w:t>Recommendation 1 – Evaluate before spending</w:t>
      </w:r>
    </w:p>
    <w:p w14:paraId="56FBB229" w14:textId="77777777" w:rsidR="00D2684E" w:rsidRDefault="00D2684E" w:rsidP="00D2684E">
      <w:pPr>
        <w:pStyle w:val="BOXText"/>
        <w:rPr>
          <w:bCs/>
        </w:rPr>
      </w:pPr>
      <w:r>
        <w:t>G</w:t>
      </w:r>
      <w:r w:rsidRPr="008E3C90">
        <w:rPr>
          <w:bCs/>
        </w:rPr>
        <w:t xml:space="preserve">overnments should not be able to commit public money to transport infrastructure until a rigorous, independent like-for-like evaluation and the underlying business case have been tabled in the </w:t>
      </w:r>
      <w:r>
        <w:rPr>
          <w:bCs/>
        </w:rPr>
        <w:t xml:space="preserve">state or federal </w:t>
      </w:r>
      <w:r w:rsidRPr="008E3C90">
        <w:rPr>
          <w:bCs/>
        </w:rPr>
        <w:t>parliament</w:t>
      </w:r>
      <w:r>
        <w:rPr>
          <w:bCs/>
        </w:rPr>
        <w:t>.</w:t>
      </w:r>
    </w:p>
    <w:p w14:paraId="10EEABF5" w14:textId="77777777" w:rsidR="00D2684E" w:rsidRDefault="00D2684E" w:rsidP="00D2684E">
      <w:pPr>
        <w:pStyle w:val="BoxHeading"/>
      </w:pPr>
      <w:r>
        <w:t>Recommendation 2 – Publish evaluations of new infrastructure commitments</w:t>
      </w:r>
    </w:p>
    <w:p w14:paraId="2F47A069" w14:textId="77777777" w:rsidR="00D2684E" w:rsidRDefault="00D2684E" w:rsidP="00D2684E">
      <w:pPr>
        <w:pStyle w:val="BOXText"/>
      </w:pPr>
      <w:r>
        <w:t>The Commonwealth should enable and facilitate better public understanding of infrastructure commitments by:</w:t>
      </w:r>
    </w:p>
    <w:p w14:paraId="69E19DC8" w14:textId="77777777" w:rsidR="00D2684E" w:rsidRDefault="00D2684E" w:rsidP="00D2684E">
      <w:pPr>
        <w:pStyle w:val="BOXText"/>
      </w:pPr>
      <w:r>
        <w:t xml:space="preserve">a) requiring Infrastructure Australia to publish (i) summaries of </w:t>
      </w:r>
      <w:r w:rsidRPr="00B14D4E">
        <w:rPr>
          <w:i/>
        </w:rPr>
        <w:t xml:space="preserve">all </w:t>
      </w:r>
      <w:r>
        <w:t>transport infrastructure projects funded by the Commonwealth within the previous quarter, populated to the extent that Infrastructure Australia has the information to do so and otherwise left blank; and (ii) business cases and cost benefit analyses for all transport infrastructure proposals receiving Commonwealth funding during the previous quarter, if these have not already been published by a state government; and</w:t>
      </w:r>
    </w:p>
    <w:p w14:paraId="0F6EDFFF" w14:textId="77777777" w:rsidR="00D2684E" w:rsidRDefault="00D2684E" w:rsidP="00D2684E">
      <w:pPr>
        <w:pStyle w:val="BOXText"/>
      </w:pPr>
      <w:r>
        <w:t>b) requiring the Parliamentary Budget Officer to publish reliability ratings of all transport infrastructure business cases within one month of Infrastructure Australia publishing them.</w:t>
      </w:r>
    </w:p>
    <w:p w14:paraId="2B93E10D" w14:textId="77777777" w:rsidR="00D2684E" w:rsidRDefault="00D2684E" w:rsidP="00D2684E">
      <w:pPr>
        <w:pStyle w:val="BoxHeading"/>
      </w:pPr>
      <w:r>
        <w:t xml:space="preserve">Recommendation 3 – Publish post-completion data </w:t>
      </w:r>
    </w:p>
    <w:p w14:paraId="632D7807" w14:textId="4F20D3D2" w:rsidR="00D2684E" w:rsidRDefault="00D2684E" w:rsidP="00D2684E">
      <w:pPr>
        <w:pStyle w:val="BOXText"/>
      </w:pPr>
      <w:r>
        <w:t xml:space="preserve">To </w:t>
      </w:r>
      <w:r w:rsidR="00B3275E">
        <w:t>enable</w:t>
      </w:r>
      <w:r>
        <w:t xml:space="preserve"> learning from past experience, and to improve accountability:</w:t>
      </w:r>
    </w:p>
    <w:p w14:paraId="6262893F" w14:textId="77777777" w:rsidR="00D2684E" w:rsidRDefault="00D2684E" w:rsidP="00D2684E">
      <w:pPr>
        <w:pStyle w:val="BOXText"/>
      </w:pPr>
      <w:r>
        <w:t>a) The Commonwealth Department of Infrastructure should be required to publish to data.gov.au the post-completion report it already requires from state governments as a condition of providing final milestone payments for transport infrastructure projects.  Reports should detail any scope changes and their justification, agreed and actual construction start and finish dates, actual project costs, reasons for overruns or under-runs, and progress against performance indicators.</w:t>
      </w:r>
      <w:r w:rsidRPr="00AD7306">
        <w:t xml:space="preserve"> </w:t>
      </w:r>
    </w:p>
    <w:p w14:paraId="79381485" w14:textId="77777777" w:rsidR="00D2684E" w:rsidRDefault="00D2684E" w:rsidP="00D2684E">
      <w:pPr>
        <w:pStyle w:val="BOXText"/>
      </w:pPr>
      <w:r>
        <w:t xml:space="preserve">b) Infrastructure Australia should be asked to provide the Joint Committee of Public Accounts and Audit with a post-completion appraisal of the benefits and costs of each infrastructure project with Commonwealth funding of $50 million or more. </w:t>
      </w:r>
    </w:p>
    <w:p w14:paraId="77781BF6" w14:textId="77777777" w:rsidR="00D2684E" w:rsidRDefault="00D2684E" w:rsidP="00D2684E">
      <w:pPr>
        <w:pStyle w:val="BOXText"/>
      </w:pPr>
      <w:r>
        <w:t>c) The Council of Australian Governments should add a new category of infrastructure services to the terms of reference for the annual Report on Government Services, produced by the Productivity Commission.</w:t>
      </w:r>
    </w:p>
    <w:p w14:paraId="55D5B110" w14:textId="77777777" w:rsidR="00D2684E" w:rsidRDefault="00D2684E" w:rsidP="00D2684E">
      <w:pPr>
        <w:pStyle w:val="BoxHeading"/>
      </w:pPr>
      <w:r>
        <w:t>Recommendation 4 – Special arrangements for big projects</w:t>
      </w:r>
    </w:p>
    <w:p w14:paraId="01F6A708" w14:textId="6D02586F" w:rsidR="00D2684E" w:rsidRPr="00FD64F9" w:rsidRDefault="00B3275E" w:rsidP="00D2684E">
      <w:pPr>
        <w:pStyle w:val="BOXText"/>
      </w:pPr>
      <w:r>
        <w:t>When the estimated construction cost to that</w:t>
      </w:r>
      <w:r w:rsidR="00D2684E">
        <w:t xml:space="preserve"> jurisdiction</w:t>
      </w:r>
      <w:r>
        <w:t xml:space="preserve"> is $1 billion or more</w:t>
      </w:r>
      <w:r w:rsidR="00D2684E">
        <w:t>, Commonwealth</w:t>
      </w:r>
      <w:r>
        <w:t>,</w:t>
      </w:r>
      <w:r w:rsidR="00D2684E">
        <w:t xml:space="preserve"> state</w:t>
      </w:r>
      <w:r>
        <w:t xml:space="preserve"> or territory governments</w:t>
      </w:r>
      <w:r w:rsidR="00D2684E">
        <w:t xml:space="preserve"> should be required to introduce standalone legislation for any transport infrastructure.</w:t>
      </w:r>
    </w:p>
    <w:p w14:paraId="6E7286D1" w14:textId="77777777" w:rsidR="00D2684E" w:rsidRDefault="00D2684E" w:rsidP="00D2684E">
      <w:pPr>
        <w:pStyle w:val="BoxHeading"/>
      </w:pPr>
      <w:r>
        <w:t>Recommendation 5 – Improve risk measurement guidance</w:t>
      </w:r>
    </w:p>
    <w:p w14:paraId="3AAAE083" w14:textId="77777777" w:rsidR="00D2684E" w:rsidRDefault="00D2684E" w:rsidP="00D2684E">
      <w:pPr>
        <w:pStyle w:val="BOXText"/>
      </w:pPr>
      <w:r>
        <w:t xml:space="preserve">The Commonwealth should provide model guidelines that states and territories may adopt or adapt, that recommend a consistent approach to measuring and managing project risk, including a statement of </w:t>
      </w:r>
      <w:r w:rsidRPr="00DC61F5">
        <w:t xml:space="preserve">seniority </w:t>
      </w:r>
      <w:r>
        <w:t xml:space="preserve">where </w:t>
      </w:r>
      <w:r w:rsidRPr="00DC61F5">
        <w:t>specific guidelines</w:t>
      </w:r>
      <w:r>
        <w:t xml:space="preserve"> would otherwise conflict with one another.</w:t>
      </w:r>
    </w:p>
    <w:p w14:paraId="4873D13D" w14:textId="77777777" w:rsidR="00D2684E" w:rsidRDefault="00D2684E" w:rsidP="00D2684E">
      <w:pPr>
        <w:pStyle w:val="BoxHeading"/>
      </w:pPr>
      <w:r>
        <w:lastRenderedPageBreak/>
        <w:t>Recommendation 6 – compile Australian database of completed projects</w:t>
      </w:r>
    </w:p>
    <w:p w14:paraId="1E2EEE39" w14:textId="0B3C69EC" w:rsidR="00D2684E" w:rsidRDefault="00D2684E" w:rsidP="00D2684E">
      <w:pPr>
        <w:pStyle w:val="BOXText"/>
      </w:pPr>
      <w:r>
        <w:t>The Commonwealth should seek cooperation from the states to create new benchmarking data to improve risk measurement in new project proposals and public accountability</w:t>
      </w:r>
      <w:r w:rsidR="00B3275E">
        <w:t xml:space="preserve">. They should do so </w:t>
      </w:r>
      <w:r>
        <w:t>using data collected through mechanisms described in Recommendation 3.</w:t>
      </w:r>
      <w:r w:rsidRPr="004843B2">
        <w:t xml:space="preserve"> </w:t>
      </w:r>
    </w:p>
    <w:p w14:paraId="0975CB1D" w14:textId="77777777" w:rsidR="00D2684E" w:rsidRDefault="00D2684E" w:rsidP="00D2684E">
      <w:pPr>
        <w:pStyle w:val="BoxHeading"/>
      </w:pPr>
      <w:r>
        <w:t>Recommendation 7 – Hold half the project contingency in a portfolio pool</w:t>
      </w:r>
    </w:p>
    <w:p w14:paraId="06FDD92D" w14:textId="77777777" w:rsidR="00D2684E" w:rsidRDefault="00D2684E" w:rsidP="00D2684E">
      <w:pPr>
        <w:pStyle w:val="BOXText"/>
      </w:pPr>
      <w:r>
        <w:t>Governments should divide project contingencies between project management agencies and central agencies, and formalise the conditions governing contingency drawdown, to improve the cost-efficiency of risk management.</w:t>
      </w:r>
      <w:r w:rsidRPr="00336CED">
        <w:rPr>
          <w:color w:val="171719"/>
        </w:rPr>
        <w:t xml:space="preserve"> </w:t>
      </w:r>
    </w:p>
    <w:p w14:paraId="0C175213" w14:textId="77777777" w:rsidR="00D2684E" w:rsidRPr="00301DA2" w:rsidRDefault="00D2684E" w:rsidP="001B1000">
      <w:pPr>
        <w:pStyle w:val="BodyText"/>
        <w:sectPr w:rsidR="00D2684E" w:rsidRPr="00301DA2" w:rsidSect="004B6CFC">
          <w:endnotePr>
            <w:numFmt w:val="decimal"/>
          </w:endnotePr>
          <w:type w:val="continuous"/>
          <w:pgSz w:w="16838" w:h="11906" w:orient="landscape"/>
          <w:pgMar w:top="1814" w:right="1418" w:bottom="1588" w:left="1814" w:header="851" w:footer="1191" w:gutter="0"/>
          <w:cols w:num="2" w:space="708"/>
          <w:docGrid w:linePitch="360"/>
        </w:sectPr>
      </w:pPr>
    </w:p>
    <w:p w14:paraId="29D94F33" w14:textId="77777777" w:rsidR="00F12BF2" w:rsidRPr="00502A25" w:rsidRDefault="00FF64E3" w:rsidP="00D7130A">
      <w:pPr>
        <w:ind w:left="6237"/>
        <w:rPr>
          <w:b/>
          <w:color w:val="F3901D"/>
          <w:sz w:val="30"/>
          <w:szCs w:val="30"/>
        </w:rPr>
      </w:pPr>
      <w:r w:rsidRPr="00502A25">
        <w:rPr>
          <w:b/>
          <w:color w:val="F3901D"/>
          <w:sz w:val="30"/>
          <w:szCs w:val="30"/>
        </w:rPr>
        <w:lastRenderedPageBreak/>
        <w:t>Table of c</w:t>
      </w:r>
      <w:r w:rsidR="00F12BF2" w:rsidRPr="00502A25">
        <w:rPr>
          <w:b/>
          <w:color w:val="F3901D"/>
          <w:sz w:val="30"/>
          <w:szCs w:val="30"/>
        </w:rPr>
        <w:t>ontents</w:t>
      </w:r>
      <w:bookmarkEnd w:id="4"/>
      <w:bookmarkEnd w:id="5"/>
      <w:bookmarkEnd w:id="6"/>
      <w:bookmarkEnd w:id="7"/>
    </w:p>
    <w:p w14:paraId="04BAAAF8" w14:textId="77777777" w:rsidR="00D2684E" w:rsidRDefault="005F70A6" w:rsidP="00D2684E">
      <w:pPr>
        <w:pStyle w:val="TOC1"/>
        <w:rPr>
          <w:rFonts w:asciiTheme="minorHAnsi" w:eastAsiaTheme="minorEastAsia" w:hAnsiTheme="minorHAnsi" w:cstheme="minorBidi"/>
          <w:lang w:eastAsia="ja-JP"/>
        </w:rPr>
      </w:pPr>
      <w:r w:rsidRPr="001F4231">
        <w:fldChar w:fldCharType="begin"/>
      </w:r>
      <w:r w:rsidR="00F12BF2" w:rsidRPr="001F4231">
        <w:instrText xml:space="preserve"> TOC \o "1-1" \h \z \u </w:instrText>
      </w:r>
      <w:r w:rsidRPr="001F4231">
        <w:fldChar w:fldCharType="separate"/>
      </w:r>
      <w:r w:rsidR="00D2684E">
        <w:t>Overview</w:t>
      </w:r>
      <w:r w:rsidR="00D2684E">
        <w:tab/>
      </w:r>
      <w:r w:rsidR="00D2684E">
        <w:fldChar w:fldCharType="begin"/>
      </w:r>
      <w:r w:rsidR="00D2684E">
        <w:instrText xml:space="preserve"> PAGEREF _Toc338327084 \h </w:instrText>
      </w:r>
      <w:r w:rsidR="00D2684E">
        <w:fldChar w:fldCharType="separate"/>
      </w:r>
      <w:r w:rsidR="00E27BB0">
        <w:t>1</w:t>
      </w:r>
      <w:r w:rsidR="00D2684E">
        <w:fldChar w:fldCharType="end"/>
      </w:r>
    </w:p>
    <w:p w14:paraId="083DA112" w14:textId="77777777" w:rsidR="00D2684E" w:rsidRDefault="00D2684E" w:rsidP="00D2684E">
      <w:pPr>
        <w:pStyle w:val="TOC1"/>
        <w:rPr>
          <w:rFonts w:asciiTheme="minorHAnsi" w:eastAsiaTheme="minorEastAsia" w:hAnsiTheme="minorHAnsi" w:cstheme="minorBidi"/>
          <w:lang w:eastAsia="ja-JP"/>
        </w:rPr>
      </w:pPr>
      <w:r>
        <w:t>Recommendations</w:t>
      </w:r>
      <w:r>
        <w:tab/>
      </w:r>
      <w:r>
        <w:fldChar w:fldCharType="begin"/>
      </w:r>
      <w:r>
        <w:instrText xml:space="preserve"> PAGEREF _Toc338327085 \h </w:instrText>
      </w:r>
      <w:r>
        <w:fldChar w:fldCharType="separate"/>
      </w:r>
      <w:r w:rsidR="00E27BB0">
        <w:t>3</w:t>
      </w:r>
      <w:r>
        <w:fldChar w:fldCharType="end"/>
      </w:r>
    </w:p>
    <w:p w14:paraId="3F58F320" w14:textId="77777777" w:rsidR="00D2684E" w:rsidRDefault="00D2684E" w:rsidP="00D2684E">
      <w:pPr>
        <w:pStyle w:val="TOC1"/>
        <w:rPr>
          <w:rFonts w:asciiTheme="minorHAnsi" w:eastAsiaTheme="minorEastAsia" w:hAnsiTheme="minorHAnsi" w:cstheme="minorBidi"/>
          <w:lang w:eastAsia="ja-JP"/>
        </w:rPr>
      </w:pPr>
      <w:r>
        <w:t>1</w:t>
      </w:r>
      <w:r>
        <w:rPr>
          <w:rFonts w:asciiTheme="minorHAnsi" w:eastAsiaTheme="minorEastAsia" w:hAnsiTheme="minorHAnsi" w:cstheme="minorBidi"/>
          <w:lang w:eastAsia="ja-JP"/>
        </w:rPr>
        <w:tab/>
      </w:r>
      <w:r>
        <w:t>The extent of cost overruns</w:t>
      </w:r>
      <w:r>
        <w:tab/>
      </w:r>
      <w:r>
        <w:fldChar w:fldCharType="begin"/>
      </w:r>
      <w:r>
        <w:instrText xml:space="preserve"> PAGEREF _Toc338327086 \h </w:instrText>
      </w:r>
      <w:r>
        <w:fldChar w:fldCharType="separate"/>
      </w:r>
      <w:r w:rsidR="00E27BB0">
        <w:t>6</w:t>
      </w:r>
      <w:r>
        <w:fldChar w:fldCharType="end"/>
      </w:r>
    </w:p>
    <w:p w14:paraId="5273E652" w14:textId="77777777" w:rsidR="00D2684E" w:rsidRDefault="00D2684E" w:rsidP="00D2684E">
      <w:pPr>
        <w:pStyle w:val="TOC1"/>
        <w:rPr>
          <w:rFonts w:asciiTheme="minorHAnsi" w:eastAsiaTheme="minorEastAsia" w:hAnsiTheme="minorHAnsi" w:cstheme="minorBidi"/>
          <w:lang w:eastAsia="ja-JP"/>
        </w:rPr>
      </w:pPr>
      <w:r>
        <w:t>2</w:t>
      </w:r>
      <w:r>
        <w:rPr>
          <w:rFonts w:asciiTheme="minorHAnsi" w:eastAsiaTheme="minorEastAsia" w:hAnsiTheme="minorHAnsi" w:cstheme="minorBidi"/>
          <w:lang w:eastAsia="ja-JP"/>
        </w:rPr>
        <w:tab/>
      </w:r>
      <w:r>
        <w:t>Premature announcements are the main cause of cost overruns</w:t>
      </w:r>
      <w:r>
        <w:tab/>
      </w:r>
      <w:r>
        <w:fldChar w:fldCharType="begin"/>
      </w:r>
      <w:r>
        <w:instrText xml:space="preserve"> PAGEREF _Toc338327087 \h </w:instrText>
      </w:r>
      <w:r>
        <w:fldChar w:fldCharType="separate"/>
      </w:r>
      <w:r w:rsidR="00E27BB0">
        <w:t>14</w:t>
      </w:r>
      <w:r>
        <w:fldChar w:fldCharType="end"/>
      </w:r>
    </w:p>
    <w:p w14:paraId="4357AD82" w14:textId="77777777" w:rsidR="00D2684E" w:rsidRDefault="00D2684E" w:rsidP="00D2684E">
      <w:pPr>
        <w:pStyle w:val="TOC1"/>
        <w:rPr>
          <w:rFonts w:asciiTheme="minorHAnsi" w:eastAsiaTheme="minorEastAsia" w:hAnsiTheme="minorHAnsi" w:cstheme="minorBidi"/>
          <w:lang w:eastAsia="ja-JP"/>
        </w:rPr>
      </w:pPr>
      <w:r>
        <w:t>3</w:t>
      </w:r>
      <w:r>
        <w:rPr>
          <w:rFonts w:asciiTheme="minorHAnsi" w:eastAsiaTheme="minorEastAsia" w:hAnsiTheme="minorHAnsi" w:cstheme="minorBidi"/>
          <w:lang w:eastAsia="ja-JP"/>
        </w:rPr>
        <w:tab/>
      </w:r>
      <w:r>
        <w:t>The costs of cost overruns</w:t>
      </w:r>
      <w:r>
        <w:tab/>
      </w:r>
      <w:r>
        <w:fldChar w:fldCharType="begin"/>
      </w:r>
      <w:r>
        <w:instrText xml:space="preserve"> PAGEREF _Toc338327088 \h </w:instrText>
      </w:r>
      <w:r>
        <w:fldChar w:fldCharType="separate"/>
      </w:r>
      <w:r w:rsidR="00E27BB0">
        <w:t>25</w:t>
      </w:r>
      <w:r>
        <w:fldChar w:fldCharType="end"/>
      </w:r>
    </w:p>
    <w:p w14:paraId="15A82647" w14:textId="3DD9EC73" w:rsidR="00D2684E" w:rsidRDefault="00D2684E" w:rsidP="00D2684E">
      <w:pPr>
        <w:pStyle w:val="TOC1"/>
        <w:rPr>
          <w:rFonts w:asciiTheme="minorHAnsi" w:eastAsiaTheme="minorEastAsia" w:hAnsiTheme="minorHAnsi" w:cstheme="minorBidi"/>
          <w:lang w:eastAsia="ja-JP"/>
        </w:rPr>
      </w:pPr>
      <w:r>
        <w:t>4</w:t>
      </w:r>
      <w:r>
        <w:rPr>
          <w:rFonts w:asciiTheme="minorHAnsi" w:eastAsiaTheme="minorEastAsia" w:hAnsiTheme="minorHAnsi" w:cstheme="minorBidi"/>
          <w:lang w:eastAsia="ja-JP"/>
        </w:rPr>
        <w:tab/>
      </w:r>
      <w:r>
        <w:t>How to improve cost estimation</w:t>
      </w:r>
      <w:r>
        <w:tab/>
      </w:r>
      <w:r>
        <w:fldChar w:fldCharType="begin"/>
      </w:r>
      <w:r>
        <w:instrText xml:space="preserve"> PAGEREF _Toc338327089 \h </w:instrText>
      </w:r>
      <w:r>
        <w:fldChar w:fldCharType="separate"/>
      </w:r>
      <w:r w:rsidR="00E27BB0">
        <w:t>31</w:t>
      </w:r>
      <w:r>
        <w:fldChar w:fldCharType="end"/>
      </w:r>
    </w:p>
    <w:p w14:paraId="6ED1214C" w14:textId="4FEB1F8F" w:rsidR="00D2684E" w:rsidRDefault="00D2684E" w:rsidP="00D2684E">
      <w:pPr>
        <w:pStyle w:val="TOC1"/>
        <w:rPr>
          <w:rFonts w:asciiTheme="minorHAnsi" w:eastAsiaTheme="minorEastAsia" w:hAnsiTheme="minorHAnsi" w:cstheme="minorBidi"/>
          <w:lang w:eastAsia="ja-JP"/>
        </w:rPr>
      </w:pPr>
      <w:r>
        <w:t>5</w:t>
      </w:r>
      <w:r>
        <w:rPr>
          <w:rFonts w:asciiTheme="minorHAnsi" w:eastAsiaTheme="minorEastAsia" w:hAnsiTheme="minorHAnsi" w:cstheme="minorBidi"/>
          <w:lang w:eastAsia="ja-JP"/>
        </w:rPr>
        <w:tab/>
      </w:r>
      <w:r>
        <w:t>How to manage exceptional circumstances cost-effectively</w:t>
      </w:r>
      <w:r>
        <w:tab/>
      </w:r>
      <w:r>
        <w:fldChar w:fldCharType="begin"/>
      </w:r>
      <w:r>
        <w:instrText xml:space="preserve"> PAGEREF _Toc338327090 \h </w:instrText>
      </w:r>
      <w:r>
        <w:fldChar w:fldCharType="separate"/>
      </w:r>
      <w:r w:rsidR="00E27BB0">
        <w:t>40</w:t>
      </w:r>
      <w:r>
        <w:fldChar w:fldCharType="end"/>
      </w:r>
    </w:p>
    <w:p w14:paraId="67F74097" w14:textId="0A268A58" w:rsidR="00D2684E" w:rsidRDefault="00D2684E" w:rsidP="00D2684E">
      <w:pPr>
        <w:pStyle w:val="TOC1"/>
        <w:rPr>
          <w:rFonts w:asciiTheme="minorHAnsi" w:eastAsiaTheme="minorEastAsia" w:hAnsiTheme="minorHAnsi" w:cstheme="minorBidi"/>
          <w:lang w:eastAsia="ja-JP"/>
        </w:rPr>
      </w:pPr>
      <w:r>
        <w:t>6</w:t>
      </w:r>
      <w:r>
        <w:rPr>
          <w:rFonts w:asciiTheme="minorHAnsi" w:eastAsiaTheme="minorEastAsia" w:hAnsiTheme="minorHAnsi" w:cstheme="minorBidi"/>
          <w:lang w:eastAsia="ja-JP"/>
        </w:rPr>
        <w:tab/>
      </w:r>
      <w:r>
        <w:t>Conclusion</w:t>
      </w:r>
      <w:r>
        <w:tab/>
      </w:r>
      <w:r>
        <w:fldChar w:fldCharType="begin"/>
      </w:r>
      <w:r>
        <w:instrText xml:space="preserve"> PAGEREF _Toc338327091 \h </w:instrText>
      </w:r>
      <w:r>
        <w:fldChar w:fldCharType="separate"/>
      </w:r>
      <w:r w:rsidR="00E27BB0">
        <w:t>44</w:t>
      </w:r>
      <w:r>
        <w:fldChar w:fldCharType="end"/>
      </w:r>
    </w:p>
    <w:p w14:paraId="37004AA7" w14:textId="77777777" w:rsidR="00264631" w:rsidRDefault="005F70A6" w:rsidP="00D2684E">
      <w:pPr>
        <w:pStyle w:val="TOC1"/>
        <w:sectPr w:rsidR="00264631" w:rsidSect="004B6CFC">
          <w:endnotePr>
            <w:numFmt w:val="decimal"/>
          </w:endnotePr>
          <w:pgSz w:w="16838" w:h="11906" w:orient="landscape"/>
          <w:pgMar w:top="1814" w:right="1418" w:bottom="1588" w:left="1814" w:header="851" w:footer="1191" w:gutter="0"/>
          <w:cols w:space="708"/>
          <w:docGrid w:linePitch="360"/>
        </w:sectPr>
      </w:pPr>
      <w:r w:rsidRPr="001F4231">
        <w:fldChar w:fldCharType="end"/>
      </w:r>
    </w:p>
    <w:p w14:paraId="213CAC8E" w14:textId="77777777" w:rsidR="00CD3B82" w:rsidRPr="001F4231" w:rsidRDefault="00CD3B82" w:rsidP="00D2684E">
      <w:pPr>
        <w:pStyle w:val="TOC1"/>
      </w:pPr>
    </w:p>
    <w:p w14:paraId="2FB48CCB" w14:textId="3FDDA1D6" w:rsidR="00225573" w:rsidRDefault="00225573">
      <w:pPr>
        <w:spacing w:before="0"/>
        <w:ind w:left="0"/>
        <w:sectPr w:rsidR="00225573" w:rsidSect="004B6CFC">
          <w:endnotePr>
            <w:numFmt w:val="decimal"/>
          </w:endnotePr>
          <w:type w:val="continuous"/>
          <w:pgSz w:w="16838" w:h="11906" w:orient="landscape"/>
          <w:pgMar w:top="1814" w:right="1418" w:bottom="1588" w:left="1814" w:header="851" w:footer="1191" w:gutter="0"/>
          <w:cols w:num="2" w:space="708"/>
          <w:docGrid w:linePitch="360"/>
        </w:sectPr>
      </w:pPr>
    </w:p>
    <w:p w14:paraId="2F56B214" w14:textId="46333D0E" w:rsidR="00F8713F" w:rsidRDefault="0065546A" w:rsidP="00F8713F">
      <w:pPr>
        <w:pStyle w:val="Heading1"/>
      </w:pPr>
      <w:bookmarkStart w:id="11" w:name="_Toc338327086"/>
      <w:r>
        <w:lastRenderedPageBreak/>
        <w:t xml:space="preserve">The extent of </w:t>
      </w:r>
      <w:r w:rsidR="00F14AFF">
        <w:t>cost overruns</w:t>
      </w:r>
      <w:bookmarkEnd w:id="11"/>
    </w:p>
    <w:p w14:paraId="3C8A0CFB" w14:textId="7BE4C1EF" w:rsidR="00225573" w:rsidRDefault="00225573" w:rsidP="007A267C">
      <w:pPr>
        <w:pStyle w:val="Heading1"/>
        <w:numPr>
          <w:ilvl w:val="0"/>
          <w:numId w:val="6"/>
        </w:numPr>
        <w:ind w:left="431" w:hanging="431"/>
        <w:sectPr w:rsidR="00225573" w:rsidSect="004B6CFC">
          <w:endnotePr>
            <w:numFmt w:val="decimal"/>
          </w:endnotePr>
          <w:type w:val="continuous"/>
          <w:pgSz w:w="16838" w:h="11906" w:orient="landscape"/>
          <w:pgMar w:top="1814" w:right="1418" w:bottom="1588" w:left="1814" w:header="851" w:footer="1191" w:gutter="0"/>
          <w:cols w:space="720"/>
          <w:docGrid w:linePitch="360"/>
        </w:sectPr>
      </w:pPr>
    </w:p>
    <w:p w14:paraId="434169EE" w14:textId="13316B53" w:rsidR="0065546A" w:rsidRDefault="0065546A" w:rsidP="0083740F">
      <w:pPr>
        <w:pStyle w:val="BodyText"/>
      </w:pPr>
      <w:r>
        <w:t xml:space="preserve">The Peel Deviation is a </w:t>
      </w:r>
      <w:r w:rsidR="009F3E34">
        <w:t>stretch</w:t>
      </w:r>
      <w:r>
        <w:t xml:space="preserve"> of the Forrest Highway running between Perth and Bunbury</w:t>
      </w:r>
      <w:r w:rsidR="00EC5CF4">
        <w:t>. It was first</w:t>
      </w:r>
      <w:r>
        <w:t xml:space="preserve"> promised during the 2001 </w:t>
      </w:r>
      <w:r w:rsidR="009F3E34">
        <w:t xml:space="preserve">state </w:t>
      </w:r>
      <w:r>
        <w:t>election campaign at a cost of $136</w:t>
      </w:r>
      <w:r w:rsidR="009F3E34">
        <w:t xml:space="preserve"> million</w:t>
      </w:r>
      <w:r>
        <w:t xml:space="preserve">. Many twists and turns later, </w:t>
      </w:r>
      <w:r w:rsidR="00EC5CF4">
        <w:t xml:space="preserve">in 2010, </w:t>
      </w:r>
      <w:r>
        <w:t>the road was completed at a cost of $688 million</w:t>
      </w:r>
      <w:r w:rsidR="009F3E34">
        <w:t xml:space="preserve"> </w:t>
      </w:r>
      <w:r w:rsidR="00411CAE">
        <w:t>–</w:t>
      </w:r>
      <w:r>
        <w:t xml:space="preserve"> </w:t>
      </w:r>
      <w:r w:rsidR="00411CAE">
        <w:t xml:space="preserve">over 400 </w:t>
      </w:r>
      <w:r>
        <w:t>per cent more than its originally promised cost.</w:t>
      </w:r>
    </w:p>
    <w:p w14:paraId="1CD24362" w14:textId="7ED92245" w:rsidR="0065546A" w:rsidRDefault="00EC5CF4" w:rsidP="0083740F">
      <w:pPr>
        <w:pStyle w:val="BodyText"/>
      </w:pPr>
      <w:r>
        <w:t>Such b</w:t>
      </w:r>
      <w:r w:rsidR="009F3E34">
        <w:t xml:space="preserve">udget blowouts </w:t>
      </w:r>
      <w:r w:rsidR="0065546A">
        <w:t>like this are disturbing but they do not hit the media or public eye vey often</w:t>
      </w:r>
      <w:r>
        <w:t>. P</w:t>
      </w:r>
      <w:r w:rsidR="0065546A">
        <w:t xml:space="preserve">eople could </w:t>
      </w:r>
      <w:r>
        <w:t xml:space="preserve">therefore </w:t>
      </w:r>
      <w:r w:rsidR="0065546A">
        <w:t>be forgiven for thinking they are rare.</w:t>
      </w:r>
    </w:p>
    <w:p w14:paraId="089EAB36" w14:textId="55E3CE29" w:rsidR="00942C38" w:rsidRDefault="0065546A" w:rsidP="0083740F">
      <w:pPr>
        <w:pStyle w:val="BodyText"/>
      </w:pPr>
      <w:r>
        <w:t xml:space="preserve">Unfortunately, they are </w:t>
      </w:r>
      <w:r w:rsidR="00EC5CF4">
        <w:t>not rare enough</w:t>
      </w:r>
      <w:r>
        <w:t xml:space="preserve">. </w:t>
      </w:r>
      <w:r w:rsidR="00942C38">
        <w:t xml:space="preserve">This report finds that the transport infrastructure projects valued at $20 million or more and planned or built in Australia </w:t>
      </w:r>
      <w:r w:rsidR="00F02B5C">
        <w:t xml:space="preserve">in the past 15 years </w:t>
      </w:r>
      <w:r w:rsidR="00942C38">
        <w:t>cost $25 billion more than their promised costs. Th</w:t>
      </w:r>
      <w:r w:rsidR="00F02B5C">
        <w:t xml:space="preserve">is is </w:t>
      </w:r>
      <w:r w:rsidR="00942C38">
        <w:t xml:space="preserve">24 per cent </w:t>
      </w:r>
      <w:r w:rsidR="00C71D3C">
        <w:t xml:space="preserve">more </w:t>
      </w:r>
      <w:r w:rsidR="00942C38">
        <w:t xml:space="preserve">than </w:t>
      </w:r>
      <w:r w:rsidR="00C71D3C">
        <w:t>the costs</w:t>
      </w:r>
      <w:r w:rsidR="00F02B5C">
        <w:t xml:space="preserve"> that were announced</w:t>
      </w:r>
      <w:r w:rsidR="00942C38">
        <w:t>.</w:t>
      </w:r>
    </w:p>
    <w:p w14:paraId="030409E2" w14:textId="6B04B4A3" w:rsidR="00942C38" w:rsidRDefault="00942C38" w:rsidP="0083740F">
      <w:pPr>
        <w:pStyle w:val="BodyText"/>
      </w:pPr>
      <w:r>
        <w:t xml:space="preserve">The 24 per cent over and above the original cost promise </w:t>
      </w:r>
      <w:r w:rsidR="00EC5CF4">
        <w:t>does</w:t>
      </w:r>
      <w:r>
        <w:t xml:space="preserve"> not </w:t>
      </w:r>
      <w:r w:rsidR="00EC5CF4">
        <w:t xml:space="preserve">stem from </w:t>
      </w:r>
      <w:r>
        <w:t xml:space="preserve">the accumulation of small cost overruns on most projects. </w:t>
      </w:r>
      <w:r w:rsidR="002A2473">
        <w:t>Rather</w:t>
      </w:r>
      <w:r>
        <w:t>, most projects come in reasonably close to their promised cost</w:t>
      </w:r>
      <w:r w:rsidR="00EC5CF4">
        <w:t>,</w:t>
      </w:r>
      <w:r w:rsidR="00EC5CF4" w:rsidRPr="00EC5CF4">
        <w:t xml:space="preserve"> </w:t>
      </w:r>
      <w:r w:rsidR="00EC5CF4">
        <w:t xml:space="preserve">as </w:t>
      </w:r>
      <w:r w:rsidR="00EC5CF4" w:rsidRPr="006A0856">
        <w:fldChar w:fldCharType="begin"/>
      </w:r>
      <w:r w:rsidR="00EC5CF4" w:rsidRPr="006A0856">
        <w:instrText xml:space="preserve"> REF _Ref462914314 \h  \* MERGEFORMAT </w:instrText>
      </w:r>
      <w:r w:rsidR="00EC5CF4" w:rsidRPr="006A0856">
        <w:fldChar w:fldCharType="separate"/>
      </w:r>
      <w:r w:rsidR="00E27BB0" w:rsidRPr="00293D29">
        <w:t>Figure 0.1</w:t>
      </w:r>
      <w:r w:rsidR="00EC5CF4" w:rsidRPr="006A0856">
        <w:fldChar w:fldCharType="end"/>
      </w:r>
      <w:r w:rsidR="00EC5CF4">
        <w:t xml:space="preserve"> shows</w:t>
      </w:r>
      <w:r>
        <w:t>. The problem is that when projects do exceed their promis</w:t>
      </w:r>
      <w:r w:rsidR="002A2473">
        <w:t xml:space="preserve">ed costs, </w:t>
      </w:r>
      <w:r w:rsidR="00EC5CF4">
        <w:t>the overruns</w:t>
      </w:r>
      <w:r w:rsidR="002A2473">
        <w:t xml:space="preserve"> can be spectacular:</w:t>
      </w:r>
      <w:r>
        <w:t xml:space="preserve"> </w:t>
      </w:r>
      <w:r w:rsidR="002A2473">
        <w:t xml:space="preserve">88 </w:t>
      </w:r>
      <w:r w:rsidRPr="006A0856">
        <w:t xml:space="preserve">per cent of Australia’s cost overruns problem is explained by the </w:t>
      </w:r>
      <w:r w:rsidR="002A2473">
        <w:t xml:space="preserve">17 per cent of </w:t>
      </w:r>
      <w:r w:rsidRPr="006A0856">
        <w:t>projects that overr</w:t>
      </w:r>
      <w:r w:rsidR="00927175">
        <w:t>a</w:t>
      </w:r>
      <w:r w:rsidRPr="006A0856">
        <w:t xml:space="preserve">n their </w:t>
      </w:r>
      <w:r w:rsidR="00F02B5C">
        <w:t>cost promise</w:t>
      </w:r>
      <w:r w:rsidRPr="006A0856">
        <w:t xml:space="preserve"> by more than 50 per cent</w:t>
      </w:r>
      <w:r w:rsidR="002A2473">
        <w:t>.</w:t>
      </w:r>
      <w:r w:rsidRPr="006A0856">
        <w:t xml:space="preserve"> </w:t>
      </w:r>
    </w:p>
    <w:p w14:paraId="5F1E73A0" w14:textId="6FEF4305" w:rsidR="002A2473" w:rsidRDefault="009F3E34" w:rsidP="002A2473">
      <w:pPr>
        <w:pStyle w:val="BodyText"/>
      </w:pPr>
      <w:r>
        <w:t>Overruns are not matched by underruns. O</w:t>
      </w:r>
      <w:r w:rsidR="002A2473" w:rsidRPr="006A0856">
        <w:t xml:space="preserve">nly 9 per cent of projects finished under </w:t>
      </w:r>
      <w:r w:rsidR="00927175">
        <w:t>their announced cost</w:t>
      </w:r>
      <w:r w:rsidR="002A2473" w:rsidRPr="006A0856">
        <w:t>, and these cost underruns were, on average, only a quarter of the size of the average cost overrun, amounting to a total of $8 billion</w:t>
      </w:r>
      <w:r w:rsidR="002A2473">
        <w:t xml:space="preserve">. The majority of projects come in close to </w:t>
      </w:r>
      <w:r w:rsidR="00F02B5C">
        <w:t>their announced costs</w:t>
      </w:r>
      <w:r w:rsidR="002A2473">
        <w:t xml:space="preserve">, and </w:t>
      </w:r>
      <w:r w:rsidR="00C71D3C">
        <w:t xml:space="preserve">underruns </w:t>
      </w:r>
      <w:r w:rsidR="002A2473">
        <w:t xml:space="preserve">do </w:t>
      </w:r>
      <w:r>
        <w:t xml:space="preserve">little </w:t>
      </w:r>
      <w:r w:rsidR="002A2473">
        <w:t>to offset overruns.</w:t>
      </w:r>
    </w:p>
    <w:p w14:paraId="472BA413" w14:textId="77777777" w:rsidR="00942C38" w:rsidRPr="00737DDB" w:rsidRDefault="00942C38" w:rsidP="00942C38">
      <w:pPr>
        <w:pStyle w:val="ChartUnits"/>
      </w:pPr>
      <w:bookmarkStart w:id="12" w:name="_Ref462914314"/>
      <w:r w:rsidRPr="00492593">
        <w:rPr>
          <w:b/>
          <w:color w:val="6A737B" w:themeColor="accent6"/>
        </w:rPr>
        <w:t xml:space="preserve">Figure </w:t>
      </w:r>
      <w:r w:rsidRPr="00492593">
        <w:rPr>
          <w:b/>
          <w:color w:val="6A737B" w:themeColor="accent6"/>
        </w:rPr>
        <w:fldChar w:fldCharType="begin"/>
      </w:r>
      <w:r w:rsidRPr="00492593">
        <w:rPr>
          <w:b/>
          <w:color w:val="6A737B" w:themeColor="accent6"/>
        </w:rPr>
        <w:instrText xml:space="preserve"> STYLEREF 1 \s </w:instrText>
      </w:r>
      <w:r w:rsidRPr="00492593">
        <w:rPr>
          <w:b/>
          <w:color w:val="6A737B" w:themeColor="accent6"/>
        </w:rPr>
        <w:fldChar w:fldCharType="separate"/>
      </w:r>
      <w:r w:rsidR="00E27BB0">
        <w:rPr>
          <w:b/>
          <w:noProof/>
          <w:color w:val="6A737B" w:themeColor="accent6"/>
        </w:rPr>
        <w:t>0</w:t>
      </w:r>
      <w:r w:rsidRPr="00492593">
        <w:rPr>
          <w:b/>
          <w:color w:val="6A737B" w:themeColor="accent6"/>
        </w:rPr>
        <w:fldChar w:fldCharType="end"/>
      </w:r>
      <w:r w:rsidRPr="00492593">
        <w:rPr>
          <w:b/>
          <w:color w:val="6A737B" w:themeColor="accent6"/>
        </w:rPr>
        <w:t>.</w:t>
      </w:r>
      <w:r w:rsidRPr="00492593">
        <w:rPr>
          <w:b/>
          <w:color w:val="6A737B" w:themeColor="accent6"/>
        </w:rPr>
        <w:fldChar w:fldCharType="begin"/>
      </w:r>
      <w:r w:rsidRPr="00492593">
        <w:rPr>
          <w:b/>
          <w:color w:val="6A737B" w:themeColor="accent6"/>
        </w:rPr>
        <w:instrText xml:space="preserve"> SEQ Figure \* ARABIC \s 1 </w:instrText>
      </w:r>
      <w:r w:rsidRPr="00492593">
        <w:rPr>
          <w:b/>
          <w:color w:val="6A737B" w:themeColor="accent6"/>
        </w:rPr>
        <w:fldChar w:fldCharType="separate"/>
      </w:r>
      <w:r w:rsidR="00E27BB0">
        <w:rPr>
          <w:b/>
          <w:noProof/>
          <w:color w:val="6A737B" w:themeColor="accent6"/>
        </w:rPr>
        <w:t>1</w:t>
      </w:r>
      <w:r w:rsidRPr="00492593">
        <w:rPr>
          <w:b/>
          <w:color w:val="6A737B" w:themeColor="accent6"/>
        </w:rPr>
        <w:fldChar w:fldCharType="end"/>
      </w:r>
      <w:bookmarkEnd w:id="12"/>
      <w:r w:rsidRPr="00492593">
        <w:rPr>
          <w:b/>
          <w:color w:val="6A737B" w:themeColor="accent6"/>
        </w:rPr>
        <w:t xml:space="preserve">: </w:t>
      </w:r>
      <w:r w:rsidRPr="00B14D4E">
        <w:rPr>
          <w:b/>
          <w:bCs w:val="0"/>
        </w:rPr>
        <w:t>Large cost overruns are uncommon, but expensive</w:t>
      </w:r>
      <w:r>
        <w:rPr>
          <w:b/>
        </w:rPr>
        <w:br/>
      </w:r>
      <w:r>
        <w:t>Per cent</w:t>
      </w:r>
    </w:p>
    <w:p w14:paraId="704254FA" w14:textId="4F977304" w:rsidR="00942C38" w:rsidRPr="002F0688" w:rsidRDefault="00942C38" w:rsidP="00942C38">
      <w:pPr>
        <w:pStyle w:val="BodyText"/>
        <w:rPr>
          <w:i/>
          <w:color w:val="35393D" w:themeColor="accent6" w:themeShade="80"/>
          <w:sz w:val="16"/>
        </w:rPr>
      </w:pPr>
      <w:r w:rsidRPr="00D811ED">
        <w:rPr>
          <w:noProof/>
        </w:rPr>
        <w:drawing>
          <wp:inline distT="0" distB="0" distL="0" distR="0" wp14:anchorId="3BC2E020" wp14:editId="3E1CF548">
            <wp:extent cx="4095115" cy="28714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95115" cy="2871470"/>
                    </a:xfrm>
                    <a:prstGeom prst="rect">
                      <a:avLst/>
                    </a:prstGeom>
                  </pic:spPr>
                </pic:pic>
              </a:graphicData>
            </a:graphic>
          </wp:inline>
        </w:drawing>
      </w:r>
      <w:r>
        <w:rPr>
          <w:i/>
          <w:color w:val="35393D" w:themeColor="accent6" w:themeShade="80"/>
          <w:sz w:val="16"/>
        </w:rPr>
        <w:br/>
      </w:r>
      <w:r w:rsidR="000F5109" w:rsidRPr="002F0688">
        <w:rPr>
          <w:i/>
          <w:color w:val="35393D" w:themeColor="accent6" w:themeShade="80"/>
          <w:sz w:val="16"/>
        </w:rPr>
        <w:t>Notes:</w:t>
      </w:r>
      <w:r w:rsidR="000F5109" w:rsidRPr="002F0688">
        <w:t xml:space="preserve"> </w:t>
      </w:r>
      <w:r w:rsidR="000F5109">
        <w:rPr>
          <w:i/>
          <w:color w:val="35393D" w:themeColor="accent6" w:themeShade="80"/>
          <w:sz w:val="16"/>
        </w:rPr>
        <w:t>Australian transport projects completed between 2001 and 2015</w:t>
      </w:r>
      <w:r w:rsidR="000F5109">
        <w:rPr>
          <w:i/>
          <w:color w:val="35393D" w:themeColor="accent6" w:themeShade="80"/>
          <w:sz w:val="16"/>
        </w:rPr>
        <w:br/>
      </w:r>
      <w:r>
        <w:rPr>
          <w:i/>
          <w:color w:val="35393D" w:themeColor="accent6" w:themeShade="80"/>
          <w:sz w:val="16"/>
        </w:rPr>
        <w:t>Source: Deloitte Investment Monitor, Grattan analysis.</w:t>
      </w:r>
    </w:p>
    <w:p w14:paraId="7364BD41" w14:textId="5DE24A3F" w:rsidR="002A2473" w:rsidRDefault="002C45A4" w:rsidP="002A2473">
      <w:pPr>
        <w:pStyle w:val="Heading2"/>
      </w:pPr>
      <w:r>
        <w:t>This is the f</w:t>
      </w:r>
      <w:r w:rsidR="002A2473">
        <w:t>irst comprehensive Australian analysis</w:t>
      </w:r>
      <w:r>
        <w:t xml:space="preserve"> of transport project cost overruns</w:t>
      </w:r>
    </w:p>
    <w:p w14:paraId="54B0262D" w14:textId="64E0F64F" w:rsidR="00C71D3C" w:rsidRDefault="00C71D3C" w:rsidP="00942C38">
      <w:pPr>
        <w:pStyle w:val="BodyText"/>
      </w:pPr>
      <w:r>
        <w:t xml:space="preserve">This report is the first comprehensive Australian analysis of cost overruns on transport infrastructure projects. </w:t>
      </w:r>
      <w:r w:rsidR="009F3E34">
        <w:t xml:space="preserve">It </w:t>
      </w:r>
      <w:r>
        <w:t xml:space="preserve">is comprehensive in two ways: it </w:t>
      </w:r>
      <w:r w:rsidR="009F3E34">
        <w:t xml:space="preserve">includes </w:t>
      </w:r>
      <w:r>
        <w:t xml:space="preserve">the entire portfolio of transport infrastructure projects valued at $20 million or more and built or planned in Australia since 2000; and it examines the entire project lifecycle, from first announcement through to completion of </w:t>
      </w:r>
      <w:r>
        <w:lastRenderedPageBreak/>
        <w:t xml:space="preserve">construction. This section explains </w:t>
      </w:r>
      <w:r w:rsidR="00EC5CF4">
        <w:t xml:space="preserve">why </w:t>
      </w:r>
      <w:r>
        <w:t xml:space="preserve">each of these </w:t>
      </w:r>
      <w:r w:rsidR="00EC5CF4">
        <w:t>features of the report matter</w:t>
      </w:r>
      <w:r>
        <w:t>.</w:t>
      </w:r>
    </w:p>
    <w:p w14:paraId="0A8128C7" w14:textId="4037F9F9" w:rsidR="00C71D3C" w:rsidRDefault="002C45A4" w:rsidP="00C71D3C">
      <w:pPr>
        <w:pStyle w:val="Heading3"/>
      </w:pPr>
      <w:r>
        <w:t>We analyse t</w:t>
      </w:r>
      <w:r w:rsidR="00C71D3C">
        <w:t>he entire portfolio of projects since 2000</w:t>
      </w:r>
    </w:p>
    <w:p w14:paraId="55359A3D" w14:textId="7B9179B3" w:rsidR="00562C78" w:rsidRDefault="00562C78" w:rsidP="00942C38">
      <w:pPr>
        <w:pStyle w:val="BodyText"/>
      </w:pPr>
      <w:r>
        <w:t xml:space="preserve">This report is the first study of cost overruns in Australia that includes </w:t>
      </w:r>
      <w:r w:rsidR="00B312D7">
        <w:t xml:space="preserve">all </w:t>
      </w:r>
      <w:r w:rsidR="00B312D7" w:rsidRPr="00A47EDF">
        <w:t>836</w:t>
      </w:r>
      <w:r>
        <w:t xml:space="preserve"> transport infrastructure project</w:t>
      </w:r>
      <w:r w:rsidR="008121C8">
        <w:t>s</w:t>
      </w:r>
      <w:r>
        <w:t xml:space="preserve"> valued at $20 million or more</w:t>
      </w:r>
      <w:r w:rsidRPr="00562C78">
        <w:t xml:space="preserve"> </w:t>
      </w:r>
      <w:r>
        <w:t xml:space="preserve">planned or built in the past 15 years. </w:t>
      </w:r>
    </w:p>
    <w:p w14:paraId="25DADFE1" w14:textId="2E92CFEC" w:rsidR="00C71D3C" w:rsidRDefault="00562C78" w:rsidP="00942C38">
      <w:pPr>
        <w:pStyle w:val="BodyText"/>
      </w:pPr>
      <w:r>
        <w:t>A small number of researchers and state auditors general have analysed aspects of this problem in recent years, but they have studied smal</w:t>
      </w:r>
      <w:r w:rsidR="00A719FC">
        <w:t xml:space="preserve">l </w:t>
      </w:r>
      <w:r>
        <w:t>numbers of projects (</w:t>
      </w:r>
      <w:r>
        <w:fldChar w:fldCharType="begin"/>
      </w:r>
      <w:r>
        <w:instrText xml:space="preserve"> REF _Ref462916025 \h  \* MERGEFORMAT </w:instrText>
      </w:r>
      <w:r>
        <w:fldChar w:fldCharType="separate"/>
      </w:r>
      <w:r w:rsidR="00E27BB0" w:rsidRPr="00293D29">
        <w:t>Figure 0.2</w:t>
      </w:r>
      <w:r>
        <w:fldChar w:fldCharType="end"/>
      </w:r>
      <w:r>
        <w:t xml:space="preserve">). </w:t>
      </w:r>
      <w:r w:rsidR="00A719FC">
        <w:t>The drawback with small samples is that their findings may be less representative, and so policymakers cannot rely upon the</w:t>
      </w:r>
      <w:r w:rsidR="00A875C3">
        <w:t>ir</w:t>
      </w:r>
      <w:r w:rsidR="00A719FC">
        <w:t xml:space="preserve"> findings as much as </w:t>
      </w:r>
      <w:r w:rsidR="00883031">
        <w:t xml:space="preserve">they can </w:t>
      </w:r>
      <w:r w:rsidR="002C45A4">
        <w:t xml:space="preserve">with </w:t>
      </w:r>
      <w:r w:rsidR="00A719FC">
        <w:t xml:space="preserve">larger or </w:t>
      </w:r>
      <w:r w:rsidR="002C45A4">
        <w:t xml:space="preserve">more </w:t>
      </w:r>
      <w:r w:rsidR="00A719FC">
        <w:t>comprehensive studies.</w:t>
      </w:r>
    </w:p>
    <w:p w14:paraId="47FDC644" w14:textId="090B1EDA" w:rsidR="00562C78" w:rsidRPr="00397824" w:rsidRDefault="00562C78" w:rsidP="00562C78">
      <w:pPr>
        <w:pStyle w:val="BodyText"/>
        <w:rPr>
          <w:color w:val="6A737B" w:themeColor="accent6"/>
          <w:sz w:val="20"/>
          <w:szCs w:val="20"/>
        </w:rPr>
      </w:pPr>
      <w:bookmarkStart w:id="13" w:name="_Ref462916025"/>
      <w:r w:rsidRPr="00492593">
        <w:rPr>
          <w:b/>
          <w:color w:val="6A737B" w:themeColor="accent6"/>
          <w:sz w:val="20"/>
          <w:szCs w:val="20"/>
        </w:rPr>
        <w:t xml:space="preserve">Figure </w:t>
      </w:r>
      <w:r w:rsidRPr="00492593">
        <w:rPr>
          <w:b/>
          <w:color w:val="6A737B" w:themeColor="accent6"/>
          <w:sz w:val="20"/>
          <w:szCs w:val="20"/>
        </w:rPr>
        <w:fldChar w:fldCharType="begin"/>
      </w:r>
      <w:r w:rsidRPr="00492593">
        <w:rPr>
          <w:b/>
          <w:color w:val="6A737B" w:themeColor="accent6"/>
          <w:sz w:val="20"/>
          <w:szCs w:val="20"/>
        </w:rPr>
        <w:instrText xml:space="preserve"> STYLEREF 1 \s </w:instrText>
      </w:r>
      <w:r w:rsidRPr="00492593">
        <w:rPr>
          <w:b/>
          <w:color w:val="6A737B" w:themeColor="accent6"/>
          <w:sz w:val="20"/>
          <w:szCs w:val="20"/>
        </w:rPr>
        <w:fldChar w:fldCharType="separate"/>
      </w:r>
      <w:r w:rsidR="00E27BB0">
        <w:rPr>
          <w:b/>
          <w:noProof/>
          <w:color w:val="6A737B" w:themeColor="accent6"/>
          <w:sz w:val="20"/>
          <w:szCs w:val="20"/>
        </w:rPr>
        <w:t>0</w:t>
      </w:r>
      <w:r w:rsidRPr="00492593">
        <w:rPr>
          <w:b/>
          <w:color w:val="6A737B" w:themeColor="accent6"/>
          <w:sz w:val="20"/>
          <w:szCs w:val="20"/>
        </w:rPr>
        <w:fldChar w:fldCharType="end"/>
      </w:r>
      <w:r w:rsidRPr="00492593">
        <w:rPr>
          <w:b/>
          <w:color w:val="6A737B" w:themeColor="accent6"/>
          <w:sz w:val="20"/>
          <w:szCs w:val="20"/>
        </w:rPr>
        <w:t>.</w:t>
      </w:r>
      <w:r w:rsidRPr="00492593">
        <w:rPr>
          <w:b/>
          <w:color w:val="6A737B" w:themeColor="accent6"/>
          <w:sz w:val="20"/>
          <w:szCs w:val="20"/>
        </w:rPr>
        <w:fldChar w:fldCharType="begin"/>
      </w:r>
      <w:r w:rsidRPr="00492593">
        <w:rPr>
          <w:b/>
          <w:color w:val="6A737B" w:themeColor="accent6"/>
          <w:sz w:val="20"/>
          <w:szCs w:val="20"/>
        </w:rPr>
        <w:instrText xml:space="preserve"> SEQ Figure \* ARABIC \s 1 </w:instrText>
      </w:r>
      <w:r w:rsidRPr="00492593">
        <w:rPr>
          <w:b/>
          <w:color w:val="6A737B" w:themeColor="accent6"/>
          <w:sz w:val="20"/>
          <w:szCs w:val="20"/>
        </w:rPr>
        <w:fldChar w:fldCharType="separate"/>
      </w:r>
      <w:r w:rsidR="00E27BB0">
        <w:rPr>
          <w:b/>
          <w:noProof/>
          <w:color w:val="6A737B" w:themeColor="accent6"/>
          <w:sz w:val="20"/>
          <w:szCs w:val="20"/>
        </w:rPr>
        <w:t>2</w:t>
      </w:r>
      <w:r w:rsidRPr="00492593">
        <w:rPr>
          <w:b/>
          <w:color w:val="6A737B" w:themeColor="accent6"/>
          <w:sz w:val="20"/>
          <w:szCs w:val="20"/>
        </w:rPr>
        <w:fldChar w:fldCharType="end"/>
      </w:r>
      <w:bookmarkEnd w:id="13"/>
      <w:r w:rsidRPr="00492593">
        <w:rPr>
          <w:b/>
          <w:color w:val="6A737B" w:themeColor="accent6"/>
          <w:sz w:val="20"/>
          <w:szCs w:val="20"/>
        </w:rPr>
        <w:t>: This report analyses upwards of nine times more Australian projects than previous studies</w:t>
      </w:r>
      <w:r w:rsidRPr="00492593">
        <w:rPr>
          <w:b/>
          <w:color w:val="6A737B" w:themeColor="accent6"/>
          <w:sz w:val="20"/>
          <w:szCs w:val="20"/>
        </w:rPr>
        <w:br/>
      </w:r>
      <w:r w:rsidRPr="00492593">
        <w:rPr>
          <w:color w:val="6A737B" w:themeColor="accent6"/>
          <w:sz w:val="20"/>
          <w:szCs w:val="20"/>
        </w:rPr>
        <w:t>Sample sizes of studies into cost overruns on Australian transport infrastructure projects.</w:t>
      </w:r>
      <w:r w:rsidR="0016476F" w:rsidRPr="0016476F">
        <w:rPr>
          <w:i/>
          <w:noProof/>
          <w:color w:val="35393D" w:themeColor="accent6" w:themeShade="80"/>
          <w:sz w:val="16"/>
        </w:rPr>
        <w:t xml:space="preserve"> </w:t>
      </w:r>
      <w:r w:rsidR="0016476F">
        <w:rPr>
          <w:i/>
          <w:noProof/>
          <w:color w:val="35393D" w:themeColor="accent6" w:themeShade="80"/>
          <w:sz w:val="16"/>
        </w:rPr>
        <w:drawing>
          <wp:inline distT="0" distB="0" distL="0" distR="0" wp14:anchorId="613CCFE1" wp14:editId="74FFDD87">
            <wp:extent cx="3870960" cy="2679971"/>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71020" cy="2680013"/>
                    </a:xfrm>
                    <a:prstGeom prst="rect">
                      <a:avLst/>
                    </a:prstGeom>
                    <a:noFill/>
                  </pic:spPr>
                </pic:pic>
              </a:graphicData>
            </a:graphic>
          </wp:inline>
        </w:drawing>
      </w:r>
      <w:r>
        <w:rPr>
          <w:i/>
          <w:color w:val="35393D" w:themeColor="accent6" w:themeShade="80"/>
          <w:sz w:val="16"/>
        </w:rPr>
        <w:br/>
        <w:t xml:space="preserve">Sources: </w:t>
      </w:r>
      <w:r w:rsidR="00397824">
        <w:rPr>
          <w:i/>
          <w:color w:val="35393D" w:themeColor="accent6" w:themeShade="80"/>
          <w:sz w:val="16"/>
        </w:rPr>
        <w:t>Cited studies and Deloitte Inves</w:t>
      </w:r>
      <w:r w:rsidR="000F5109">
        <w:rPr>
          <w:i/>
          <w:color w:val="35393D" w:themeColor="accent6" w:themeShade="80"/>
          <w:sz w:val="16"/>
        </w:rPr>
        <w:t>tment Monitor, Grattan analysis</w:t>
      </w:r>
      <w:r w:rsidR="00397824">
        <w:rPr>
          <w:i/>
          <w:color w:val="35393D" w:themeColor="accent6" w:themeShade="80"/>
          <w:sz w:val="16"/>
        </w:rPr>
        <w:t>.</w:t>
      </w:r>
    </w:p>
    <w:p w14:paraId="293D7C78" w14:textId="187FA092" w:rsidR="00F14AFF" w:rsidRDefault="00562C78" w:rsidP="00F14AFF">
      <w:pPr>
        <w:pStyle w:val="BodyText"/>
      </w:pPr>
      <w:r>
        <w:t xml:space="preserve">The findings of these small studies </w:t>
      </w:r>
      <w:r w:rsidR="00EC5CF4">
        <w:t>present a</w:t>
      </w:r>
      <w:r>
        <w:t xml:space="preserve"> mixed</w:t>
      </w:r>
      <w:r w:rsidR="00EC5CF4">
        <w:t xml:space="preserve"> view</w:t>
      </w:r>
      <w:r>
        <w:t xml:space="preserve">. </w:t>
      </w:r>
      <w:r w:rsidR="00F14AFF">
        <w:t xml:space="preserve">Two key studies in 2007 and 2008 of infrastructure projects valued at </w:t>
      </w:r>
      <w:r w:rsidR="00EC5CF4">
        <w:t>more than</w:t>
      </w:r>
      <w:r w:rsidR="00F14AFF">
        <w:t xml:space="preserve"> $20 million found overruns ranging from 12 to 35 per cent</w:t>
      </w:r>
      <w:r w:rsidR="00A719FC">
        <w:t xml:space="preserve"> </w:t>
      </w:r>
      <w:r w:rsidR="00A719FC" w:rsidRPr="00A47EDF">
        <w:t>from formal funding commitment to completion</w:t>
      </w:r>
      <w:r w:rsidR="00F14AFF" w:rsidRPr="00A47EDF">
        <w:rPr>
          <w:rStyle w:val="FootnoteReference"/>
        </w:rPr>
        <w:footnoteReference w:id="1"/>
      </w:r>
      <w:r w:rsidR="00F14AFF" w:rsidRPr="00A47EDF">
        <w:t>and 24 to 52 per cent</w:t>
      </w:r>
      <w:r w:rsidR="00F14AFF" w:rsidRPr="00A47EDF">
        <w:rPr>
          <w:rStyle w:val="FootnoteReference"/>
        </w:rPr>
        <w:footnoteReference w:id="2"/>
      </w:r>
      <w:r w:rsidR="00F14AFF" w:rsidRPr="00A47EDF">
        <w:t xml:space="preserve"> over the full project life. Another study of 58 projects found an average 12 per cent overrun.</w:t>
      </w:r>
      <w:r w:rsidR="00F14AFF" w:rsidRPr="00A47EDF">
        <w:rPr>
          <w:rStyle w:val="FootnoteReference"/>
        </w:rPr>
        <w:footnoteReference w:id="3"/>
      </w:r>
      <w:r w:rsidR="00F14AFF" w:rsidRPr="00A47EDF">
        <w:t xml:space="preserve"> A further stud</w:t>
      </w:r>
      <w:r w:rsidR="00F14AFF">
        <w:t xml:space="preserve">y of 46 projects </w:t>
      </w:r>
      <w:r w:rsidR="00F14AFF">
        <w:lastRenderedPageBreak/>
        <w:t xml:space="preserve">found overruns of </w:t>
      </w:r>
      <w:r w:rsidR="00F14AFF" w:rsidRPr="00772240">
        <w:rPr>
          <w:highlight w:val="yellow"/>
        </w:rPr>
        <w:t>5 to 11</w:t>
      </w:r>
      <w:r w:rsidR="00F14AFF">
        <w:t xml:space="preserve"> per cent of project costs.</w:t>
      </w:r>
      <w:r w:rsidR="00F14AFF">
        <w:rPr>
          <w:rStyle w:val="FootnoteReference"/>
        </w:rPr>
        <w:footnoteReference w:id="4"/>
      </w:r>
      <w:r w:rsidR="00F14AFF">
        <w:t xml:space="preserve">  A </w:t>
      </w:r>
      <w:r w:rsidR="00F14AFF" w:rsidRPr="00772240">
        <w:t>20</w:t>
      </w:r>
      <w:r w:rsidR="00772240">
        <w:t>15</w:t>
      </w:r>
      <w:r w:rsidR="00F14AFF">
        <w:t xml:space="preserve"> study of </w:t>
      </w:r>
      <w:r w:rsidR="00772240">
        <w:t xml:space="preserve">44 </w:t>
      </w:r>
      <w:r w:rsidR="00F14AFF">
        <w:t xml:space="preserve">projects </w:t>
      </w:r>
      <w:r w:rsidR="00EC5CF4">
        <w:t xml:space="preserve">each </w:t>
      </w:r>
      <w:r w:rsidR="00F14AFF">
        <w:t xml:space="preserve">valued at $1 billion or more found cost overruns </w:t>
      </w:r>
      <w:r w:rsidR="00EC5CF4">
        <w:t xml:space="preserve">of 14 per cent </w:t>
      </w:r>
      <w:r w:rsidR="00F14AFF">
        <w:t>on the $44 billion budget.</w:t>
      </w:r>
      <w:r w:rsidR="00F14AFF">
        <w:rPr>
          <w:rStyle w:val="FootnoteReference"/>
        </w:rPr>
        <w:footnoteReference w:id="5"/>
      </w:r>
    </w:p>
    <w:p w14:paraId="36DCC509" w14:textId="039A03CD" w:rsidR="00F14AFF" w:rsidRDefault="00F14AFF" w:rsidP="00F14AFF">
      <w:pPr>
        <w:pStyle w:val="BodyText"/>
      </w:pPr>
      <w:r>
        <w:t xml:space="preserve">While not seeking to be representative, an investigation by the Victorian Auditor General found a </w:t>
      </w:r>
      <w:r w:rsidRPr="00800803">
        <w:t>5</w:t>
      </w:r>
      <w:r>
        <w:t xml:space="preserve"> per cent cost overrun across seven </w:t>
      </w:r>
      <w:r w:rsidRPr="00850AD6">
        <w:t>road and rail</w:t>
      </w:r>
      <w:r>
        <w:t xml:space="preserve"> projects valued at </w:t>
      </w:r>
      <w:r w:rsidR="00EC5CF4">
        <w:t>more than $4</w:t>
      </w:r>
      <w:r>
        <w:t>0 million.</w:t>
      </w:r>
      <w:r w:rsidR="00C6751C">
        <w:rPr>
          <w:rStyle w:val="FootnoteReference"/>
        </w:rPr>
        <w:footnoteReference w:id="6"/>
      </w:r>
      <w:r>
        <w:t xml:space="preserve"> The New South Wales Auditor General reported a 7 per cent cost overrun across 50 transport and other infrastructure projects valued above $50 million.</w:t>
      </w:r>
      <w:r>
        <w:rPr>
          <w:rStyle w:val="FootnoteReference"/>
        </w:rPr>
        <w:footnoteReference w:id="7"/>
      </w:r>
      <w:r w:rsidRPr="00BE38BC">
        <w:t xml:space="preserve"> </w:t>
      </w:r>
      <w:r>
        <w:t>These two studies did not consider scope changes or overruns</w:t>
      </w:r>
      <w:r w:rsidR="00883031">
        <w:t xml:space="preserve"> between project announcement and formal contract</w:t>
      </w:r>
      <w:r>
        <w:t>.</w:t>
      </w:r>
    </w:p>
    <w:p w14:paraId="275FA6F2" w14:textId="19F94DF0" w:rsidR="006247E0" w:rsidRDefault="006247E0" w:rsidP="00F14AFF">
      <w:pPr>
        <w:pStyle w:val="BodyText"/>
      </w:pPr>
      <w:r>
        <w:t>The variation in the average size of overruns observed across these small sample studies illustrates the value of a large sample when analysing extreme events.</w:t>
      </w:r>
    </w:p>
    <w:p w14:paraId="0080674B" w14:textId="564C5505" w:rsidR="00562C78" w:rsidRDefault="002C45A4" w:rsidP="00562C78">
      <w:pPr>
        <w:pStyle w:val="Heading3"/>
      </w:pPr>
      <w:r>
        <w:t>We analyse t</w:t>
      </w:r>
      <w:r w:rsidR="00562C78">
        <w:t>he entire project lifecycle</w:t>
      </w:r>
    </w:p>
    <w:p w14:paraId="34C40ED7" w14:textId="513F4A34" w:rsidR="00F14AFF" w:rsidRDefault="00F14AFF" w:rsidP="00B312D7">
      <w:pPr>
        <w:pStyle w:val="BodyText"/>
      </w:pPr>
      <w:r>
        <w:t>Th</w:t>
      </w:r>
      <w:r w:rsidR="00A875C3">
        <w:t>is</w:t>
      </w:r>
      <w:r>
        <w:t xml:space="preserve"> report </w:t>
      </w:r>
      <w:r w:rsidR="00B312D7">
        <w:t xml:space="preserve">considers the entire project lifecycle </w:t>
      </w:r>
      <w:r>
        <w:t xml:space="preserve">from when </w:t>
      </w:r>
      <w:r w:rsidR="00EC5CF4">
        <w:t xml:space="preserve"> </w:t>
      </w:r>
      <w:r>
        <w:t>minister</w:t>
      </w:r>
      <w:r w:rsidR="00EC5CF4">
        <w:t>s</w:t>
      </w:r>
      <w:r>
        <w:t xml:space="preserve"> or opposition politician</w:t>
      </w:r>
      <w:r w:rsidR="00EC5CF4">
        <w:t xml:space="preserve">s first announce </w:t>
      </w:r>
      <w:r w:rsidR="00B312D7">
        <w:t>a project</w:t>
      </w:r>
      <w:r>
        <w:t xml:space="preserve"> to when they </w:t>
      </w:r>
      <w:r w:rsidR="00710EBA">
        <w:t xml:space="preserve">make </w:t>
      </w:r>
      <w:r>
        <w:t>a formal funding commitment</w:t>
      </w:r>
      <w:r w:rsidR="00710EBA">
        <w:t>; from the formal funding commitment to the start of construction; and from the start to the end of construction</w:t>
      </w:r>
      <w:r>
        <w:t xml:space="preserve"> (</w:t>
      </w:r>
      <w:r>
        <w:fldChar w:fldCharType="begin"/>
      </w:r>
      <w:r>
        <w:instrText xml:space="preserve"> REF _Ref319919015 \h  \* MERGEFORMAT </w:instrText>
      </w:r>
      <w:r>
        <w:fldChar w:fldCharType="separate"/>
      </w:r>
      <w:r w:rsidR="00E27BB0" w:rsidRPr="00293D29">
        <w:t>Figure 1.3</w:t>
      </w:r>
      <w:r>
        <w:fldChar w:fldCharType="end"/>
      </w:r>
      <w:r>
        <w:t xml:space="preserve">). </w:t>
      </w:r>
    </w:p>
    <w:p w14:paraId="607A2C37" w14:textId="136B0F95" w:rsidR="00F14AFF" w:rsidRPr="00492593" w:rsidRDefault="00F14AFF" w:rsidP="00F14AFF">
      <w:pPr>
        <w:pStyle w:val="BodyText"/>
        <w:rPr>
          <w:b/>
          <w:color w:val="6A737B" w:themeColor="accent6"/>
          <w:sz w:val="20"/>
          <w:szCs w:val="20"/>
        </w:rPr>
      </w:pPr>
      <w:bookmarkStart w:id="14" w:name="_Ref319919015"/>
      <w:r w:rsidRPr="00492593">
        <w:rPr>
          <w:b/>
          <w:color w:val="6A737B" w:themeColor="accent6"/>
          <w:sz w:val="20"/>
          <w:szCs w:val="20"/>
        </w:rPr>
        <w:t xml:space="preserve">Figure </w:t>
      </w:r>
      <w:r w:rsidRPr="00492593">
        <w:rPr>
          <w:b/>
          <w:color w:val="6A737B" w:themeColor="accent6"/>
          <w:sz w:val="20"/>
          <w:szCs w:val="20"/>
        </w:rPr>
        <w:fldChar w:fldCharType="begin"/>
      </w:r>
      <w:r w:rsidRPr="00492593">
        <w:rPr>
          <w:b/>
          <w:color w:val="6A737B" w:themeColor="accent6"/>
          <w:sz w:val="20"/>
          <w:szCs w:val="20"/>
        </w:rPr>
        <w:instrText xml:space="preserve"> STYLEREF 1 \s </w:instrText>
      </w:r>
      <w:r w:rsidRPr="00492593">
        <w:rPr>
          <w:b/>
          <w:color w:val="6A737B" w:themeColor="accent6"/>
          <w:sz w:val="20"/>
          <w:szCs w:val="20"/>
        </w:rPr>
        <w:fldChar w:fldCharType="separate"/>
      </w:r>
      <w:r w:rsidR="00E27BB0">
        <w:rPr>
          <w:b/>
          <w:noProof/>
          <w:color w:val="6A737B" w:themeColor="accent6"/>
          <w:sz w:val="20"/>
          <w:szCs w:val="20"/>
        </w:rPr>
        <w:t>1</w:t>
      </w:r>
      <w:r w:rsidRPr="00492593">
        <w:rPr>
          <w:b/>
          <w:color w:val="6A737B" w:themeColor="accent6"/>
          <w:sz w:val="20"/>
          <w:szCs w:val="20"/>
        </w:rPr>
        <w:fldChar w:fldCharType="end"/>
      </w:r>
      <w:r w:rsidRPr="00492593">
        <w:rPr>
          <w:b/>
          <w:color w:val="6A737B" w:themeColor="accent6"/>
          <w:sz w:val="20"/>
          <w:szCs w:val="20"/>
        </w:rPr>
        <w:t>.</w:t>
      </w:r>
      <w:r w:rsidRPr="00492593">
        <w:rPr>
          <w:b/>
          <w:color w:val="6A737B" w:themeColor="accent6"/>
          <w:sz w:val="20"/>
          <w:szCs w:val="20"/>
        </w:rPr>
        <w:fldChar w:fldCharType="begin"/>
      </w:r>
      <w:r w:rsidRPr="00492593">
        <w:rPr>
          <w:b/>
          <w:color w:val="6A737B" w:themeColor="accent6"/>
          <w:sz w:val="20"/>
          <w:szCs w:val="20"/>
        </w:rPr>
        <w:instrText xml:space="preserve"> SEQ Figure \* ARABIC \s 1 </w:instrText>
      </w:r>
      <w:r w:rsidRPr="00492593">
        <w:rPr>
          <w:b/>
          <w:color w:val="6A737B" w:themeColor="accent6"/>
          <w:sz w:val="20"/>
          <w:szCs w:val="20"/>
        </w:rPr>
        <w:fldChar w:fldCharType="separate"/>
      </w:r>
      <w:r w:rsidR="00E27BB0">
        <w:rPr>
          <w:b/>
          <w:noProof/>
          <w:color w:val="6A737B" w:themeColor="accent6"/>
          <w:sz w:val="20"/>
          <w:szCs w:val="20"/>
        </w:rPr>
        <w:t>3</w:t>
      </w:r>
      <w:r w:rsidRPr="00492593">
        <w:rPr>
          <w:b/>
          <w:color w:val="6A737B" w:themeColor="accent6"/>
          <w:sz w:val="20"/>
          <w:szCs w:val="20"/>
        </w:rPr>
        <w:fldChar w:fldCharType="end"/>
      </w:r>
      <w:bookmarkEnd w:id="14"/>
      <w:r w:rsidRPr="00492593">
        <w:rPr>
          <w:b/>
          <w:color w:val="6A737B" w:themeColor="accent6"/>
          <w:sz w:val="20"/>
          <w:szCs w:val="20"/>
        </w:rPr>
        <w:t xml:space="preserve">: Project </w:t>
      </w:r>
      <w:r w:rsidR="00264143">
        <w:rPr>
          <w:b/>
          <w:color w:val="6A737B" w:themeColor="accent6"/>
          <w:sz w:val="20"/>
          <w:szCs w:val="20"/>
        </w:rPr>
        <w:t>lifecycle begins when the project is announced</w:t>
      </w:r>
    </w:p>
    <w:p w14:paraId="49FF1937" w14:textId="77777777" w:rsidR="00F14AFF" w:rsidRDefault="00F14AFF" w:rsidP="00F14AFF">
      <w:pPr>
        <w:pStyle w:val="BodyText"/>
        <w:rPr>
          <w:b/>
          <w:color w:val="6A737B" w:themeColor="accent6"/>
        </w:rPr>
      </w:pPr>
      <w:r w:rsidRPr="00666CD9">
        <w:rPr>
          <w:noProof/>
        </w:rPr>
        <w:drawing>
          <wp:inline distT="0" distB="0" distL="0" distR="0" wp14:anchorId="2B313D4D" wp14:editId="1B098DB7">
            <wp:extent cx="4095115" cy="4610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95115" cy="461010"/>
                    </a:xfrm>
                    <a:prstGeom prst="rect">
                      <a:avLst/>
                    </a:prstGeom>
                  </pic:spPr>
                </pic:pic>
              </a:graphicData>
            </a:graphic>
          </wp:inline>
        </w:drawing>
      </w:r>
    </w:p>
    <w:p w14:paraId="1E7D771F" w14:textId="4E4F9636" w:rsidR="00397824" w:rsidRPr="00B14D4E" w:rsidRDefault="00397824" w:rsidP="00397824">
      <w:pPr>
        <w:pStyle w:val="BodyText"/>
        <w:rPr>
          <w:b/>
          <w:color w:val="6A737B" w:themeColor="accent6"/>
        </w:rPr>
      </w:pPr>
      <w:r>
        <w:rPr>
          <w:i/>
          <w:color w:val="35393D" w:themeColor="accent6" w:themeShade="80"/>
          <w:sz w:val="16"/>
        </w:rPr>
        <w:t>Source: Grattan analysis.</w:t>
      </w:r>
    </w:p>
    <w:p w14:paraId="5A7727A6" w14:textId="77777777" w:rsidR="00F14AFF" w:rsidRDefault="00F14AFF" w:rsidP="00F14AFF">
      <w:pPr>
        <w:pStyle w:val="BodyText"/>
      </w:pPr>
      <w:r>
        <w:t xml:space="preserve">We define a cost overrun as the amount by which the actual cost at the end of a particular phase exceeded the estimated cost at the start of that phase, expressed as a percentage of the cost estimated at the start of that phase. </w:t>
      </w:r>
    </w:p>
    <w:p w14:paraId="599ECC19" w14:textId="78E6D6A6" w:rsidR="00154E5A" w:rsidRDefault="00512FD4" w:rsidP="00264143">
      <w:pPr>
        <w:pStyle w:val="BodyText"/>
      </w:pPr>
      <w:r>
        <w:t>Some argue that cost overruns should only be measured from the point that a formal cost benefit analysis is completed or a funding commitment made.</w:t>
      </w:r>
      <w:r>
        <w:rPr>
          <w:rStyle w:val="FootnoteReference"/>
        </w:rPr>
        <w:footnoteReference w:id="8"/>
      </w:r>
      <w:r>
        <w:t xml:space="preserve"> But this ignores the realpolitik of infrastructure funding. Politicians often promise to pursue infrastructure projects before a detailed cost benefit study is completed. Indeed, the vast majority of project commitments </w:t>
      </w:r>
      <w:r>
        <w:lastRenderedPageBreak/>
        <w:t>made in the last federal election were in this category.</w:t>
      </w:r>
      <w:r w:rsidR="00264143">
        <w:rPr>
          <w:rStyle w:val="FootnoteReference"/>
        </w:rPr>
        <w:footnoteReference w:id="9"/>
      </w:r>
      <w:r w:rsidR="00264143">
        <w:t xml:space="preserve"> </w:t>
      </w:r>
      <w:r>
        <w:t xml:space="preserve">Once </w:t>
      </w:r>
      <w:r w:rsidR="00A875C3">
        <w:t>an elected government has made such a commitment</w:t>
      </w:r>
      <w:r>
        <w:t>, it is unusual for the project</w:t>
      </w:r>
      <w:r w:rsidR="00264143">
        <w:t xml:space="preserve"> not to proceed. Indeed, it appears that cost benefit analyses are sometimes retrofitted to justify such </w:t>
      </w:r>
      <w:r w:rsidR="00651046">
        <w:t>commitments.</w:t>
      </w:r>
      <w:r w:rsidR="00651046">
        <w:rPr>
          <w:rStyle w:val="FootnoteReference"/>
        </w:rPr>
        <w:footnoteReference w:id="10"/>
      </w:r>
    </w:p>
    <w:p w14:paraId="3C08CB66" w14:textId="4FC063E7" w:rsidR="00154E5A" w:rsidRDefault="00154E5A" w:rsidP="00154E5A">
      <w:pPr>
        <w:pStyle w:val="BodyText"/>
      </w:pPr>
      <w:r>
        <w:t xml:space="preserve">This report takes </w:t>
      </w:r>
      <w:r w:rsidR="00264143">
        <w:t xml:space="preserve">politicians’ commitments </w:t>
      </w:r>
      <w:r>
        <w:t xml:space="preserve">seriously. </w:t>
      </w:r>
      <w:r w:rsidR="00264143">
        <w:t>We</w:t>
      </w:r>
      <w:r>
        <w:t xml:space="preserve"> treat a promise to build a particular project for a particular cost as a real promise. Even when politicians promise infrastructure that is at a very early stage of development, the politician and the public both regard the promise as binding.</w:t>
      </w:r>
    </w:p>
    <w:p w14:paraId="2456480B" w14:textId="49667243" w:rsidR="00F14AFF" w:rsidRDefault="00651046" w:rsidP="00FD248E">
      <w:pPr>
        <w:pStyle w:val="Heading2"/>
      </w:pPr>
      <w:r>
        <w:t>Cost overruns may be even bigger</w:t>
      </w:r>
      <w:r w:rsidR="002C45A4">
        <w:t xml:space="preserve"> than we claim</w:t>
      </w:r>
    </w:p>
    <w:p w14:paraId="6F8528F1" w14:textId="2BF4E95A" w:rsidR="00743712" w:rsidRDefault="00397824" w:rsidP="00397824">
      <w:pPr>
        <w:pStyle w:val="BodyText"/>
      </w:pPr>
      <w:r>
        <w:t xml:space="preserve">This finding and others in this report may well be understated. For the </w:t>
      </w:r>
      <w:r w:rsidRPr="00651046">
        <w:rPr>
          <w:highlight w:val="yellow"/>
        </w:rPr>
        <w:t>xx</w:t>
      </w:r>
      <w:r>
        <w:t xml:space="preserve"> projects where data on their early costs is missing in our dataset, we have made the assumption that no early cost overruns occurred.</w:t>
      </w:r>
      <w:r w:rsidR="00743712" w:rsidRPr="00743712">
        <w:t xml:space="preserve"> </w:t>
      </w:r>
    </w:p>
    <w:p w14:paraId="1399A99B" w14:textId="3DAEAB83" w:rsidR="00651046" w:rsidRDefault="00743712" w:rsidP="00154E5A">
      <w:pPr>
        <w:pStyle w:val="BodyText"/>
      </w:pPr>
      <w:r>
        <w:t>This assumption appears to be extremely conservative. D</w:t>
      </w:r>
      <w:r w:rsidR="00397824">
        <w:t xml:space="preserve">etailed analysis of a subset of the projects which are missing early cost data </w:t>
      </w:r>
      <w:r w:rsidR="00D14EBB">
        <w:t>indicates that these projects experience cost overruns at approximately the same rate as projects which are not missing data on projects’ early costs</w:t>
      </w:r>
      <w:r w:rsidR="00397824">
        <w:rPr>
          <w:rStyle w:val="FootnoteReference"/>
        </w:rPr>
        <w:footnoteReference w:id="11"/>
      </w:r>
      <w:r w:rsidR="00397824">
        <w:t xml:space="preserve">. </w:t>
      </w:r>
      <w:r>
        <w:t xml:space="preserve">Consequently, the </w:t>
      </w:r>
      <w:r w:rsidR="00397824">
        <w:t xml:space="preserve">rate </w:t>
      </w:r>
      <w:r>
        <w:t xml:space="preserve">of overruns presented as the </w:t>
      </w:r>
      <w:r w:rsidR="00397824">
        <w:t xml:space="preserve">upper bound </w:t>
      </w:r>
      <w:r>
        <w:t xml:space="preserve">of  </w:t>
      </w:r>
      <w:r>
        <w:fldChar w:fldCharType="begin"/>
      </w:r>
      <w:r>
        <w:instrText xml:space="preserve"> REF _Ref462914253 \h  \* MERGEFORMAT </w:instrText>
      </w:r>
      <w:r>
        <w:fldChar w:fldCharType="separate"/>
      </w:r>
      <w:r w:rsidR="00E27BB0" w:rsidRPr="00492593">
        <w:rPr>
          <w:b/>
          <w:color w:val="6A737B" w:themeColor="accent6"/>
          <w:sz w:val="20"/>
          <w:szCs w:val="20"/>
        </w:rPr>
        <w:t>Figure</w:t>
      </w:r>
      <w:r w:rsidR="00E27BB0" w:rsidRPr="00492593">
        <w:rPr>
          <w:b/>
          <w:noProof/>
          <w:color w:val="6A737B" w:themeColor="accent6"/>
          <w:sz w:val="20"/>
          <w:szCs w:val="20"/>
        </w:rPr>
        <w:t xml:space="preserve"> </w:t>
      </w:r>
      <w:r w:rsidR="00E27BB0">
        <w:rPr>
          <w:b/>
          <w:noProof/>
          <w:color w:val="6A737B" w:themeColor="accent6"/>
          <w:sz w:val="20"/>
          <w:szCs w:val="20"/>
        </w:rPr>
        <w:t>1</w:t>
      </w:r>
      <w:r w:rsidR="00E27BB0" w:rsidRPr="00492593">
        <w:rPr>
          <w:b/>
          <w:noProof/>
          <w:color w:val="6A737B" w:themeColor="accent6"/>
          <w:sz w:val="20"/>
          <w:szCs w:val="20"/>
        </w:rPr>
        <w:t>.</w:t>
      </w:r>
      <w:r w:rsidR="00E27BB0">
        <w:rPr>
          <w:b/>
          <w:noProof/>
          <w:color w:val="6A737B" w:themeColor="accent6"/>
          <w:sz w:val="20"/>
          <w:szCs w:val="20"/>
        </w:rPr>
        <w:t>4</w:t>
      </w:r>
      <w:r>
        <w:fldChar w:fldCharType="end"/>
      </w:r>
      <w:r>
        <w:t xml:space="preserve"> appears to be more likely than the lower bound, which </w:t>
      </w:r>
      <w:r w:rsidR="00D14EBB">
        <w:t>underpins</w:t>
      </w:r>
      <w:r>
        <w:t xml:space="preserve"> this report’s analysis. </w:t>
      </w:r>
    </w:p>
    <w:p w14:paraId="45CC64DF" w14:textId="2407B2DA" w:rsidR="00154E5A" w:rsidRPr="00492593" w:rsidRDefault="00154E5A" w:rsidP="00154E5A">
      <w:pPr>
        <w:pStyle w:val="BodyText"/>
        <w:rPr>
          <w:color w:val="6A737B" w:themeColor="accent6"/>
          <w:sz w:val="20"/>
          <w:szCs w:val="20"/>
        </w:rPr>
      </w:pPr>
      <w:bookmarkStart w:id="15" w:name="_Ref462914253"/>
      <w:r w:rsidRPr="00492593">
        <w:rPr>
          <w:b/>
          <w:color w:val="6A737B" w:themeColor="accent6"/>
          <w:sz w:val="20"/>
          <w:szCs w:val="20"/>
        </w:rPr>
        <w:t xml:space="preserve">Figure </w:t>
      </w:r>
      <w:r w:rsidRPr="00492593">
        <w:rPr>
          <w:b/>
          <w:color w:val="6A737B" w:themeColor="accent6"/>
          <w:sz w:val="20"/>
          <w:szCs w:val="20"/>
        </w:rPr>
        <w:fldChar w:fldCharType="begin"/>
      </w:r>
      <w:r w:rsidRPr="00492593">
        <w:rPr>
          <w:b/>
          <w:color w:val="6A737B" w:themeColor="accent6"/>
          <w:sz w:val="20"/>
          <w:szCs w:val="20"/>
        </w:rPr>
        <w:instrText xml:space="preserve"> STYLEREF 1 \s </w:instrText>
      </w:r>
      <w:r w:rsidRPr="00492593">
        <w:rPr>
          <w:b/>
          <w:color w:val="6A737B" w:themeColor="accent6"/>
          <w:sz w:val="20"/>
          <w:szCs w:val="20"/>
        </w:rPr>
        <w:fldChar w:fldCharType="separate"/>
      </w:r>
      <w:r w:rsidR="00E27BB0">
        <w:rPr>
          <w:b/>
          <w:noProof/>
          <w:color w:val="6A737B" w:themeColor="accent6"/>
          <w:sz w:val="20"/>
          <w:szCs w:val="20"/>
        </w:rPr>
        <w:t>1</w:t>
      </w:r>
      <w:r w:rsidRPr="00492593">
        <w:rPr>
          <w:b/>
          <w:color w:val="6A737B" w:themeColor="accent6"/>
          <w:sz w:val="20"/>
          <w:szCs w:val="20"/>
        </w:rPr>
        <w:fldChar w:fldCharType="end"/>
      </w:r>
      <w:r w:rsidRPr="00492593">
        <w:rPr>
          <w:b/>
          <w:color w:val="6A737B" w:themeColor="accent6"/>
          <w:sz w:val="20"/>
          <w:szCs w:val="20"/>
        </w:rPr>
        <w:t>.</w:t>
      </w:r>
      <w:r w:rsidRPr="00492593">
        <w:rPr>
          <w:b/>
          <w:color w:val="6A737B" w:themeColor="accent6"/>
          <w:sz w:val="20"/>
          <w:szCs w:val="20"/>
        </w:rPr>
        <w:fldChar w:fldCharType="begin"/>
      </w:r>
      <w:r w:rsidRPr="00492593">
        <w:rPr>
          <w:b/>
          <w:color w:val="6A737B" w:themeColor="accent6"/>
          <w:sz w:val="20"/>
          <w:szCs w:val="20"/>
        </w:rPr>
        <w:instrText xml:space="preserve"> SEQ Figure \* ARABIC \s 1 </w:instrText>
      </w:r>
      <w:r w:rsidRPr="00492593">
        <w:rPr>
          <w:b/>
          <w:color w:val="6A737B" w:themeColor="accent6"/>
          <w:sz w:val="20"/>
          <w:szCs w:val="20"/>
        </w:rPr>
        <w:fldChar w:fldCharType="separate"/>
      </w:r>
      <w:r w:rsidR="00E27BB0">
        <w:rPr>
          <w:b/>
          <w:noProof/>
          <w:color w:val="6A737B" w:themeColor="accent6"/>
          <w:sz w:val="20"/>
          <w:szCs w:val="20"/>
        </w:rPr>
        <w:t>4</w:t>
      </w:r>
      <w:r w:rsidRPr="00492593">
        <w:rPr>
          <w:b/>
          <w:color w:val="6A737B" w:themeColor="accent6"/>
          <w:sz w:val="20"/>
          <w:szCs w:val="20"/>
        </w:rPr>
        <w:fldChar w:fldCharType="end"/>
      </w:r>
      <w:bookmarkEnd w:id="15"/>
      <w:r w:rsidRPr="00492593">
        <w:rPr>
          <w:b/>
          <w:color w:val="6A737B" w:themeColor="accent6"/>
          <w:sz w:val="20"/>
          <w:szCs w:val="20"/>
        </w:rPr>
        <w:t xml:space="preserve">: Cost overruns are likely </w:t>
      </w:r>
      <w:r w:rsidR="00710EBA">
        <w:rPr>
          <w:b/>
          <w:color w:val="6A737B" w:themeColor="accent6"/>
          <w:sz w:val="20"/>
          <w:szCs w:val="20"/>
        </w:rPr>
        <w:t xml:space="preserve">to be </w:t>
      </w:r>
      <w:r w:rsidRPr="00492593">
        <w:rPr>
          <w:b/>
          <w:color w:val="6A737B" w:themeColor="accent6"/>
          <w:sz w:val="20"/>
          <w:szCs w:val="20"/>
        </w:rPr>
        <w:t>higher than reported</w:t>
      </w:r>
      <w:r w:rsidRPr="00492593">
        <w:rPr>
          <w:b/>
          <w:color w:val="6A737B" w:themeColor="accent6"/>
          <w:sz w:val="20"/>
          <w:szCs w:val="20"/>
        </w:rPr>
        <w:br/>
      </w:r>
      <w:r w:rsidR="00710EBA">
        <w:rPr>
          <w:color w:val="6A737B" w:themeColor="accent6"/>
          <w:sz w:val="20"/>
          <w:szCs w:val="20"/>
        </w:rPr>
        <w:t>A</w:t>
      </w:r>
      <w:r w:rsidRPr="00492593">
        <w:rPr>
          <w:color w:val="6A737B" w:themeColor="accent6"/>
          <w:sz w:val="20"/>
          <w:szCs w:val="20"/>
        </w:rPr>
        <w:t>verage cost overrun rates as a proportion of initial costs, by project stage</w:t>
      </w:r>
    </w:p>
    <w:p w14:paraId="4D468FB6" w14:textId="3DD5D937" w:rsidR="00154E5A" w:rsidRDefault="00743712" w:rsidP="00154E5A">
      <w:pPr>
        <w:pStyle w:val="BodyText"/>
      </w:pPr>
      <w:r>
        <w:rPr>
          <w:noProof/>
        </w:rPr>
        <w:drawing>
          <wp:inline distT="0" distB="0" distL="0" distR="0" wp14:anchorId="4318AC4F" wp14:editId="12102848">
            <wp:extent cx="4144488" cy="2869342"/>
            <wp:effectExtent l="0" t="0" r="889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5582" cy="2870099"/>
                    </a:xfrm>
                    <a:prstGeom prst="rect">
                      <a:avLst/>
                    </a:prstGeom>
                    <a:noFill/>
                  </pic:spPr>
                </pic:pic>
              </a:graphicData>
            </a:graphic>
          </wp:inline>
        </w:drawing>
      </w:r>
    </w:p>
    <w:p w14:paraId="2B7D8656" w14:textId="690308AF" w:rsidR="00710EBA" w:rsidRDefault="000F5109" w:rsidP="000F5109">
      <w:pPr>
        <w:pStyle w:val="Notes"/>
      </w:pPr>
      <w:r w:rsidRPr="000F5109">
        <w:t>Notes: Australian transport projects completed between 2001 and 2015</w:t>
      </w:r>
      <w:r>
        <w:br/>
      </w:r>
      <w:r w:rsidR="00397824">
        <w:t>Source: Deloitte Investment Monitor, Grattan analysis.</w:t>
      </w:r>
    </w:p>
    <w:p w14:paraId="040126B2" w14:textId="77777777" w:rsidR="009401B6" w:rsidRDefault="009401B6" w:rsidP="009401B6">
      <w:pPr>
        <w:pStyle w:val="BodyText"/>
      </w:pPr>
      <w:r>
        <w:t xml:space="preserve">The analysis in this report relies upon public sources of data, such as publicly available government documents, company, media and other reports and announcements. This information is imperfect. Only governments can provide full information for all public infrastructure projects. It would be a big step forward if they did. </w:t>
      </w:r>
    </w:p>
    <w:p w14:paraId="0B6D94C0" w14:textId="76EC0A1B" w:rsidR="00154E5A" w:rsidRDefault="00A875C3" w:rsidP="00890B83">
      <w:pPr>
        <w:pStyle w:val="Heading2"/>
      </w:pPr>
      <w:r>
        <w:lastRenderedPageBreak/>
        <w:t>Dispelling myths</w:t>
      </w:r>
    </w:p>
    <w:p w14:paraId="584C9CDA" w14:textId="77DD860E" w:rsidR="00A875C3" w:rsidRDefault="00A875C3" w:rsidP="00154E5A">
      <w:pPr>
        <w:pStyle w:val="BodyText"/>
      </w:pPr>
      <w:r>
        <w:t>Th</w:t>
      </w:r>
      <w:r w:rsidR="00754D26">
        <w:t>is report’s</w:t>
      </w:r>
      <w:r>
        <w:t xml:space="preserve"> large scale Australian analysis of project cost o</w:t>
      </w:r>
      <w:r w:rsidR="00754D26">
        <w:t xml:space="preserve">verruns </w:t>
      </w:r>
      <w:r w:rsidR="00EC5CF4">
        <w:t>debunks</w:t>
      </w:r>
      <w:r w:rsidR="00754D26">
        <w:t xml:space="preserve"> myths about infrastructure in this country. Two prominent myths are that </w:t>
      </w:r>
      <w:r w:rsidR="00EC5CF4">
        <w:t xml:space="preserve">scope changes are the main reason for </w:t>
      </w:r>
      <w:r w:rsidR="00754D26">
        <w:t xml:space="preserve">cost overruns, and that Australian projects are less prone to overruns than </w:t>
      </w:r>
      <w:r w:rsidR="00411CAE">
        <w:t xml:space="preserve">those in other </w:t>
      </w:r>
      <w:r w:rsidR="00754D26">
        <w:t xml:space="preserve">countries. </w:t>
      </w:r>
      <w:r w:rsidR="00EC5CF4">
        <w:t>This section explains the challenge to these two views.</w:t>
      </w:r>
    </w:p>
    <w:p w14:paraId="29F014B1" w14:textId="15ECB38A" w:rsidR="00754D26" w:rsidRDefault="00754D26" w:rsidP="00754D26">
      <w:pPr>
        <w:pStyle w:val="Heading3"/>
      </w:pPr>
      <w:r>
        <w:t xml:space="preserve">Scope changes explain </w:t>
      </w:r>
      <w:r w:rsidR="0053164F">
        <w:t xml:space="preserve">only </w:t>
      </w:r>
      <w:r>
        <w:t>a small share of overruns</w:t>
      </w:r>
    </w:p>
    <w:p w14:paraId="02575691" w14:textId="6BA21065" w:rsidR="00EA7965" w:rsidRDefault="00754D26" w:rsidP="00754D26">
      <w:pPr>
        <w:pStyle w:val="BodyText"/>
      </w:pPr>
      <w:r>
        <w:t>Th</w:t>
      </w:r>
      <w:r w:rsidR="00EA7965">
        <w:t xml:space="preserve">e early period </w:t>
      </w:r>
      <w:r w:rsidR="00EC5CF4">
        <w:t>of</w:t>
      </w:r>
      <w:r w:rsidR="00EA7965">
        <w:t xml:space="preserve"> a </w:t>
      </w:r>
      <w:r>
        <w:t>project</w:t>
      </w:r>
      <w:r w:rsidR="00EA7965">
        <w:t>’s</w:t>
      </w:r>
      <w:r>
        <w:t xml:space="preserve"> lifecycle</w:t>
      </w:r>
      <w:r w:rsidR="00EA7965">
        <w:t>,</w:t>
      </w:r>
      <w:r>
        <w:t xml:space="preserve"> </w:t>
      </w:r>
      <w:r w:rsidR="00EA7965">
        <w:t xml:space="preserve">from its </w:t>
      </w:r>
      <w:r>
        <w:t>first announce</w:t>
      </w:r>
      <w:r w:rsidR="00EA7965">
        <w:t>ment</w:t>
      </w:r>
      <w:r>
        <w:t xml:space="preserve"> by a government or potential government</w:t>
      </w:r>
      <w:r w:rsidR="00EA7965">
        <w:t xml:space="preserve"> until a formal funding commitment, is </w:t>
      </w:r>
      <w:r>
        <w:t xml:space="preserve">the best time to settle its scope – that is, exactly what infrastructure is planned, where it will be and at what quality. </w:t>
      </w:r>
    </w:p>
    <w:p w14:paraId="64B67ADB" w14:textId="6BA0A927" w:rsidR="00754D26" w:rsidRDefault="00754D26" w:rsidP="00754D26">
      <w:pPr>
        <w:pStyle w:val="BodyText"/>
      </w:pPr>
      <w:r>
        <w:t xml:space="preserve">Scope changes might add extra length to a road, or an extra station to a rail line. This report defines scope changes as additions to functionality, such as additional road length, but not quality improvements, such as higher sound barriers to a new highway. We take this approach to differentiate genuinely additional infrastructure from refinements. </w:t>
      </w:r>
    </w:p>
    <w:p w14:paraId="479421F6" w14:textId="76693219" w:rsidR="00754D26" w:rsidRDefault="00754D26" w:rsidP="00754D26">
      <w:pPr>
        <w:pStyle w:val="BodyText"/>
      </w:pPr>
      <w:r>
        <w:t xml:space="preserve">Changes to scope are only a problem if they are not appraised on their merits as to whether they are worth the money and are better than alternative ways to solve a problem or to spend public funds. </w:t>
      </w:r>
    </w:p>
    <w:p w14:paraId="18E7C49E" w14:textId="11459CF3" w:rsidR="00754D26" w:rsidRDefault="00EC5CF4" w:rsidP="00754D26">
      <w:pPr>
        <w:pStyle w:val="BodyText"/>
      </w:pPr>
      <w:r>
        <w:t>Al</w:t>
      </w:r>
      <w:r w:rsidR="00754D26">
        <w:t>though it appears to be common for scope changes to be made without proper appraisal of the new work,</w:t>
      </w:r>
      <w:r w:rsidR="00754D26">
        <w:rPr>
          <w:rStyle w:val="FootnoteReference"/>
        </w:rPr>
        <w:footnoteReference w:id="12"/>
      </w:r>
      <w:r w:rsidR="00754D26" w:rsidRPr="00DC22F7">
        <w:t xml:space="preserve"> </w:t>
      </w:r>
      <w:r w:rsidR="00754D26">
        <w:t>in fact scope changes only account for about 11 per cent of cost overruns on transport infrastructure projects (</w:t>
      </w:r>
      <w:r w:rsidR="00FD248E">
        <w:t>Figure 1.5</w:t>
      </w:r>
      <w:r w:rsidR="00754D26">
        <w:t>).</w:t>
      </w:r>
    </w:p>
    <w:p w14:paraId="0E6EAA9B" w14:textId="330A4077" w:rsidR="00754D26" w:rsidRPr="00492593" w:rsidRDefault="00754D26" w:rsidP="00754D26">
      <w:pPr>
        <w:pStyle w:val="BodyText"/>
        <w:rPr>
          <w:color w:val="6A737B" w:themeColor="accent6"/>
          <w:sz w:val="20"/>
          <w:szCs w:val="20"/>
        </w:rPr>
      </w:pPr>
      <w:bookmarkStart w:id="16" w:name="_Ref462916066"/>
      <w:r w:rsidRPr="00492593">
        <w:rPr>
          <w:b/>
          <w:color w:val="6A737B" w:themeColor="accent6"/>
          <w:sz w:val="20"/>
          <w:szCs w:val="20"/>
        </w:rPr>
        <w:t xml:space="preserve">Figure </w:t>
      </w:r>
      <w:r w:rsidRPr="00492593">
        <w:rPr>
          <w:b/>
          <w:color w:val="6A737B" w:themeColor="accent6"/>
          <w:sz w:val="20"/>
          <w:szCs w:val="20"/>
        </w:rPr>
        <w:fldChar w:fldCharType="begin"/>
      </w:r>
      <w:r w:rsidRPr="00492593">
        <w:rPr>
          <w:b/>
          <w:color w:val="6A737B" w:themeColor="accent6"/>
          <w:sz w:val="20"/>
          <w:szCs w:val="20"/>
        </w:rPr>
        <w:instrText xml:space="preserve"> STYLEREF 1 \s </w:instrText>
      </w:r>
      <w:r w:rsidRPr="00492593">
        <w:rPr>
          <w:b/>
          <w:color w:val="6A737B" w:themeColor="accent6"/>
          <w:sz w:val="20"/>
          <w:szCs w:val="20"/>
        </w:rPr>
        <w:fldChar w:fldCharType="separate"/>
      </w:r>
      <w:r w:rsidR="00E27BB0">
        <w:rPr>
          <w:b/>
          <w:noProof/>
          <w:color w:val="6A737B" w:themeColor="accent6"/>
          <w:sz w:val="20"/>
          <w:szCs w:val="20"/>
        </w:rPr>
        <w:t>1</w:t>
      </w:r>
      <w:r w:rsidRPr="00492593">
        <w:rPr>
          <w:b/>
          <w:color w:val="6A737B" w:themeColor="accent6"/>
          <w:sz w:val="20"/>
          <w:szCs w:val="20"/>
        </w:rPr>
        <w:fldChar w:fldCharType="end"/>
      </w:r>
      <w:r w:rsidRPr="00492593">
        <w:rPr>
          <w:b/>
          <w:color w:val="6A737B" w:themeColor="accent6"/>
          <w:sz w:val="20"/>
          <w:szCs w:val="20"/>
        </w:rPr>
        <w:t>.</w:t>
      </w:r>
      <w:r w:rsidRPr="00492593">
        <w:rPr>
          <w:b/>
          <w:color w:val="6A737B" w:themeColor="accent6"/>
          <w:sz w:val="20"/>
          <w:szCs w:val="20"/>
        </w:rPr>
        <w:fldChar w:fldCharType="begin"/>
      </w:r>
      <w:r w:rsidRPr="00492593">
        <w:rPr>
          <w:b/>
          <w:color w:val="6A737B" w:themeColor="accent6"/>
          <w:sz w:val="20"/>
          <w:szCs w:val="20"/>
        </w:rPr>
        <w:instrText xml:space="preserve"> SEQ Figure \* ARABIC \s 1 </w:instrText>
      </w:r>
      <w:r w:rsidRPr="00492593">
        <w:rPr>
          <w:b/>
          <w:color w:val="6A737B" w:themeColor="accent6"/>
          <w:sz w:val="20"/>
          <w:szCs w:val="20"/>
        </w:rPr>
        <w:fldChar w:fldCharType="separate"/>
      </w:r>
      <w:r w:rsidR="00E27BB0">
        <w:rPr>
          <w:b/>
          <w:noProof/>
          <w:color w:val="6A737B" w:themeColor="accent6"/>
          <w:sz w:val="20"/>
          <w:szCs w:val="20"/>
        </w:rPr>
        <w:t>5</w:t>
      </w:r>
      <w:r w:rsidRPr="00492593">
        <w:rPr>
          <w:b/>
          <w:color w:val="6A737B" w:themeColor="accent6"/>
          <w:sz w:val="20"/>
          <w:szCs w:val="20"/>
        </w:rPr>
        <w:fldChar w:fldCharType="end"/>
      </w:r>
      <w:bookmarkEnd w:id="16"/>
      <w:r w:rsidRPr="00492593">
        <w:rPr>
          <w:b/>
          <w:color w:val="6A737B" w:themeColor="accent6"/>
          <w:sz w:val="20"/>
          <w:szCs w:val="20"/>
        </w:rPr>
        <w:t>: Most cost overruns were not attributable to scope changes</w:t>
      </w:r>
      <w:r w:rsidRPr="00492593">
        <w:rPr>
          <w:b/>
          <w:color w:val="6A737B" w:themeColor="accent6"/>
          <w:sz w:val="20"/>
          <w:szCs w:val="20"/>
        </w:rPr>
        <w:br/>
      </w:r>
      <w:r w:rsidRPr="00492593">
        <w:rPr>
          <w:color w:val="6A737B" w:themeColor="accent6"/>
          <w:sz w:val="20"/>
          <w:szCs w:val="20"/>
        </w:rPr>
        <w:t>Average proportion of cost overruns by cause, per cent</w:t>
      </w:r>
    </w:p>
    <w:p w14:paraId="4693C18B" w14:textId="77777777" w:rsidR="00754D26" w:rsidRDefault="00754D26" w:rsidP="00754D26">
      <w:pPr>
        <w:pStyle w:val="BodyText"/>
      </w:pPr>
      <w:r w:rsidRPr="00C232E3">
        <w:rPr>
          <w:noProof/>
        </w:rPr>
        <w:drawing>
          <wp:inline distT="0" distB="0" distL="0" distR="0" wp14:anchorId="73B7FEC6" wp14:editId="74B5F294">
            <wp:extent cx="4095115" cy="2835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95115" cy="2835275"/>
                    </a:xfrm>
                    <a:prstGeom prst="rect">
                      <a:avLst/>
                    </a:prstGeom>
                  </pic:spPr>
                </pic:pic>
              </a:graphicData>
            </a:graphic>
          </wp:inline>
        </w:drawing>
      </w:r>
    </w:p>
    <w:p w14:paraId="2D74C50B" w14:textId="7354CF60" w:rsidR="00754D26" w:rsidRPr="00F173EF" w:rsidRDefault="00754D26" w:rsidP="00754D26">
      <w:pPr>
        <w:pStyle w:val="BodyText"/>
        <w:rPr>
          <w:i/>
          <w:color w:val="35393D" w:themeColor="accent6" w:themeShade="80"/>
          <w:sz w:val="16"/>
        </w:rPr>
      </w:pPr>
      <w:r w:rsidRPr="002F0688">
        <w:rPr>
          <w:i/>
          <w:color w:val="35393D" w:themeColor="accent6" w:themeShade="80"/>
          <w:sz w:val="16"/>
        </w:rPr>
        <w:t>Notes:</w:t>
      </w:r>
      <w:r w:rsidRPr="002F0688">
        <w:t xml:space="preserve"> </w:t>
      </w:r>
      <w:r>
        <w:rPr>
          <w:i/>
          <w:color w:val="35393D" w:themeColor="accent6" w:themeShade="80"/>
          <w:sz w:val="16"/>
        </w:rPr>
        <w:t xml:space="preserve">Based upon detailed investigation of 56 Australian transport infrastructure projects completed between 2008 and 2013, using publicly available data sources. </w:t>
      </w:r>
      <w:r w:rsidR="00710EBA">
        <w:rPr>
          <w:i/>
          <w:color w:val="35393D" w:themeColor="accent6" w:themeShade="80"/>
          <w:sz w:val="16"/>
        </w:rPr>
        <w:br/>
      </w:r>
      <w:r w:rsidR="00710EBA" w:rsidRPr="00F173EF">
        <w:rPr>
          <w:i/>
          <w:color w:val="35393D" w:themeColor="accent6" w:themeShade="80"/>
          <w:sz w:val="16"/>
        </w:rPr>
        <w:t>The value of scope changes have been estimated where possible as the percentage of the total project cost (where scope changes were described as a percentage of project scope), or else by the total value of cost overruns incurred during the period the scope change took place.</w:t>
      </w:r>
      <w:r>
        <w:rPr>
          <w:i/>
          <w:color w:val="35393D" w:themeColor="accent6" w:themeShade="80"/>
          <w:sz w:val="16"/>
        </w:rPr>
        <w:br/>
        <w:t xml:space="preserve">Sources: Grattan analysis. </w:t>
      </w:r>
    </w:p>
    <w:p w14:paraId="0E2A3888" w14:textId="5DD9E2BA" w:rsidR="00A875C3" w:rsidRDefault="00754D26" w:rsidP="00754D26">
      <w:pPr>
        <w:pStyle w:val="Heading3"/>
      </w:pPr>
      <w:r>
        <w:lastRenderedPageBreak/>
        <w:t>Australia does not compare especially well internationally</w:t>
      </w:r>
    </w:p>
    <w:p w14:paraId="0BB25525" w14:textId="5B8E6B10" w:rsidR="00DB2E7D" w:rsidRDefault="00DB2E7D" w:rsidP="00154E5A">
      <w:pPr>
        <w:pStyle w:val="BodyText"/>
      </w:pPr>
      <w:r>
        <w:t xml:space="preserve">The scarcity of Australian studies of cost overruns has </w:t>
      </w:r>
      <w:r w:rsidR="0058389B">
        <w:t>fed</w:t>
      </w:r>
      <w:r>
        <w:t xml:space="preserve"> a </w:t>
      </w:r>
      <w:r w:rsidR="00EA7965">
        <w:t>mis</w:t>
      </w:r>
      <w:r>
        <w:t>perception that this country does well at avoiding or minimising cost overruns</w:t>
      </w:r>
      <w:r w:rsidR="00EA7965">
        <w:t xml:space="preserve"> compared to other countries</w:t>
      </w:r>
      <w:r>
        <w:t xml:space="preserve">. </w:t>
      </w:r>
    </w:p>
    <w:p w14:paraId="698ACC6D" w14:textId="231C8599" w:rsidR="00154E5A" w:rsidRDefault="00154E5A" w:rsidP="00154E5A">
      <w:pPr>
        <w:pStyle w:val="BodyText"/>
      </w:pPr>
      <w:r>
        <w:t xml:space="preserve">The best-known </w:t>
      </w:r>
      <w:r w:rsidR="008121C8">
        <w:t xml:space="preserve">international </w:t>
      </w:r>
      <w:r>
        <w:t xml:space="preserve">studies of ‘megaprojects’ have found road projects overrunning by 24 per cent and rail by 40 per cent. These findings emerge from a study of infrastructure project cost overruns on 1603 road and rail projects of all sizes, </w:t>
      </w:r>
      <w:r w:rsidR="0058389B">
        <w:t xml:space="preserve">each </w:t>
      </w:r>
      <w:r>
        <w:t xml:space="preserve">valued at between </w:t>
      </w:r>
      <w:r w:rsidRPr="00E21FE0">
        <w:t>US$1.5 million and US$8.5 billion</w:t>
      </w:r>
      <w:r w:rsidRPr="00AC7C04">
        <w:t>,</w:t>
      </w:r>
      <w:r>
        <w:t xml:space="preserve"> in 20 countries between 1927 and </w:t>
      </w:r>
      <w:r w:rsidRPr="00E21FE0">
        <w:t>2013</w:t>
      </w:r>
      <w:r>
        <w:t>.</w:t>
      </w:r>
      <w:r>
        <w:rPr>
          <w:rStyle w:val="FootnoteReference"/>
        </w:rPr>
        <w:footnoteReference w:id="13"/>
      </w:r>
      <w:r>
        <w:t xml:space="preserve"> The findings led the leader of the study, Danish economic geographer Bent Flyvbjerg to invent </w:t>
      </w:r>
      <w:r w:rsidR="0058389B">
        <w:t xml:space="preserve">what he called </w:t>
      </w:r>
      <w:r>
        <w:t>“the iron law of megaprojects: over budget, over time, over and over again.”</w:t>
      </w:r>
      <w:r>
        <w:rPr>
          <w:rStyle w:val="FootnoteReference"/>
        </w:rPr>
        <w:footnoteReference w:id="14"/>
      </w:r>
    </w:p>
    <w:p w14:paraId="0CD1631E" w14:textId="5A3CA8B7" w:rsidR="00154E5A" w:rsidRDefault="00154E5A" w:rsidP="00154E5A">
      <w:pPr>
        <w:pStyle w:val="BodyText"/>
      </w:pPr>
      <w:r>
        <w:t>Yet Flyvbjerg’s findings, while credible, cannot be generalised. His overrun estimates are markedly higher than the average overrun of 14 per cent reported across the next four biggest academic studies</w:t>
      </w:r>
      <w:r w:rsidR="0058389B">
        <w:t>,</w:t>
      </w:r>
      <w:r>
        <w:t xml:space="preserve"> or the 15 per cent reported across the four largest studies completed by auditors of road projects.</w:t>
      </w:r>
      <w:r>
        <w:rPr>
          <w:rStyle w:val="FootnoteReference"/>
        </w:rPr>
        <w:footnoteReference w:id="15"/>
      </w:r>
      <w:r>
        <w:t xml:space="preserve"> </w:t>
      </w:r>
    </w:p>
    <w:p w14:paraId="57D4307E" w14:textId="77777777" w:rsidR="00154E5A" w:rsidRDefault="00154E5A" w:rsidP="00154E5A">
      <w:pPr>
        <w:pStyle w:val="BodyText"/>
      </w:pPr>
      <w:r>
        <w:t xml:space="preserve">Other studies emphasise the importance of not assuming that Flyvbjerg’s international studies are representative of each of the countries included in the sample. For instance, a study of the Dutch projects in the Flyvbjerg sample shows an average cost </w:t>
      </w:r>
      <w:r>
        <w:t>overrun of 16.5 per cent.</w:t>
      </w:r>
      <w:r>
        <w:rPr>
          <w:rStyle w:val="FootnoteReference"/>
        </w:rPr>
        <w:footnoteReference w:id="16"/>
      </w:r>
      <w:r>
        <w:t xml:space="preserve"> Many other studies have demonstrated variations in the size of overruns across different countries.</w:t>
      </w:r>
      <w:r>
        <w:rPr>
          <w:rStyle w:val="FootnoteReference"/>
        </w:rPr>
        <w:footnoteReference w:id="17"/>
      </w:r>
      <w:r>
        <w:t xml:space="preserve">  </w:t>
      </w:r>
    </w:p>
    <w:p w14:paraId="02552D44" w14:textId="0717585E" w:rsidR="00154E5A" w:rsidRDefault="00154E5A" w:rsidP="00154E5A">
      <w:pPr>
        <w:pStyle w:val="BodyText"/>
      </w:pPr>
      <w:r>
        <w:t>When cost overruns around the world are compared from the time of the formal funding commitment or contract, Australia generally ranks in, or slightly worse than, the mid range. Most studies of cost overruns focus on contract compliance and engineering, which are most relevant from the time of the contract, rather than the time a government or would-be government first announces the project.</w:t>
      </w:r>
      <w:r w:rsidR="00625C15">
        <w:t xml:space="preserve"> Our public finance perspective takes the starting point of a project as the initial cost announcement, as this is the point at which a government becomes de facto committed.</w:t>
      </w:r>
    </w:p>
    <w:p w14:paraId="3B8B453C" w14:textId="25A5D256" w:rsidR="00154E5A" w:rsidRDefault="00DB2E7D" w:rsidP="0083740F">
      <w:pPr>
        <w:pStyle w:val="BodyText"/>
      </w:pPr>
      <w:r>
        <w:t>The following chapter</w:t>
      </w:r>
      <w:r w:rsidR="008121C8">
        <w:t xml:space="preserve"> </w:t>
      </w:r>
      <w:r w:rsidR="00625C15">
        <w:t xml:space="preserve">shows that </w:t>
      </w:r>
      <w:r>
        <w:t>premature announcement</w:t>
      </w:r>
      <w:r w:rsidR="00625C15">
        <w:t xml:space="preserve"> is in fact the key underlying cause of ongoing cost overruns</w:t>
      </w:r>
      <w:r>
        <w:t>.</w:t>
      </w:r>
    </w:p>
    <w:p w14:paraId="7205968D" w14:textId="77777777" w:rsidR="00DB2E7D" w:rsidRDefault="00DB2E7D" w:rsidP="0083740F">
      <w:pPr>
        <w:pStyle w:val="BodyText"/>
      </w:pPr>
    </w:p>
    <w:p w14:paraId="3DBA23D4" w14:textId="77777777" w:rsidR="00C515B5" w:rsidRDefault="00C515B5" w:rsidP="0083740F">
      <w:pPr>
        <w:pStyle w:val="BodyText"/>
      </w:pPr>
    </w:p>
    <w:p w14:paraId="16558C74" w14:textId="77777777" w:rsidR="00C515B5" w:rsidRDefault="00C515B5" w:rsidP="00943FBE">
      <w:pPr>
        <w:pStyle w:val="BodyText"/>
        <w:sectPr w:rsidR="00C515B5" w:rsidSect="004B6CFC">
          <w:endnotePr>
            <w:numFmt w:val="decimal"/>
          </w:endnotePr>
          <w:type w:val="continuous"/>
          <w:pgSz w:w="16838" w:h="11906" w:orient="landscape"/>
          <w:pgMar w:top="1814" w:right="1418" w:bottom="1588" w:left="1814" w:header="851" w:footer="1191" w:gutter="0"/>
          <w:cols w:num="2" w:space="708"/>
          <w:docGrid w:linePitch="360"/>
        </w:sectPr>
      </w:pPr>
    </w:p>
    <w:tbl>
      <w:tblPr>
        <w:tblStyle w:val="TableGrid"/>
        <w:tblW w:w="0" w:type="auto"/>
        <w:tblBorders>
          <w:top w:val="single" w:sz="4" w:space="0" w:color="F68B33"/>
          <w:left w:val="single" w:sz="4" w:space="0" w:color="F68B33"/>
          <w:bottom w:val="single" w:sz="4" w:space="0" w:color="F68B33"/>
          <w:right w:val="single" w:sz="4" w:space="0" w:color="F68B33"/>
          <w:insideH w:val="none" w:sz="0" w:space="0" w:color="auto"/>
          <w:insideV w:val="none" w:sz="0" w:space="0" w:color="auto"/>
        </w:tblBorders>
        <w:shd w:val="clear" w:color="auto" w:fill="FEF0DE"/>
        <w:tblLayout w:type="fixed"/>
        <w:tblLook w:val="04A0" w:firstRow="1" w:lastRow="0" w:firstColumn="1" w:lastColumn="0" w:noHBand="0" w:noVBand="1"/>
      </w:tblPr>
      <w:tblGrid>
        <w:gridCol w:w="6771"/>
        <w:gridCol w:w="7051"/>
      </w:tblGrid>
      <w:tr w:rsidR="00EB42A2" w:rsidRPr="00751499" w14:paraId="1E7567F2" w14:textId="77777777" w:rsidTr="00EB42A2">
        <w:trPr>
          <w:trHeight w:val="7643"/>
        </w:trPr>
        <w:tc>
          <w:tcPr>
            <w:tcW w:w="6771" w:type="dxa"/>
            <w:shd w:val="clear" w:color="auto" w:fill="FEF0DE"/>
            <w:tcMar>
              <w:right w:w="164" w:type="dxa"/>
            </w:tcMar>
          </w:tcPr>
          <w:p w14:paraId="7587DBB8" w14:textId="77777777" w:rsidR="00EB42A2" w:rsidRDefault="00EB42A2" w:rsidP="00EB42A2">
            <w:pPr>
              <w:keepNext/>
              <w:spacing w:after="240"/>
              <w:ind w:left="0"/>
              <w:rPr>
                <w:b/>
                <w:bCs/>
                <w:color w:val="F3901D" w:themeColor="accent5"/>
                <w:sz w:val="22"/>
                <w:szCs w:val="20"/>
              </w:rPr>
            </w:pPr>
            <w:r w:rsidRPr="00C85088">
              <w:rPr>
                <w:b/>
                <w:bCs/>
                <w:color w:val="F3901D" w:themeColor="accent5"/>
                <w:sz w:val="22"/>
                <w:szCs w:val="20"/>
              </w:rPr>
              <w:lastRenderedPageBreak/>
              <w:t xml:space="preserve">Box </w:t>
            </w:r>
            <w:r>
              <w:rPr>
                <w:b/>
                <w:bCs/>
                <w:color w:val="F3901D" w:themeColor="accent5"/>
                <w:sz w:val="22"/>
                <w:szCs w:val="20"/>
              </w:rPr>
              <w:t>xx</w:t>
            </w:r>
            <w:r w:rsidRPr="00C85088">
              <w:rPr>
                <w:b/>
                <w:bCs/>
                <w:color w:val="F3901D" w:themeColor="accent5"/>
                <w:sz w:val="22"/>
                <w:szCs w:val="20"/>
              </w:rPr>
              <w:t xml:space="preserve">: </w:t>
            </w:r>
            <w:r>
              <w:rPr>
                <w:b/>
                <w:bCs/>
                <w:color w:val="F3901D" w:themeColor="accent5"/>
                <w:sz w:val="22"/>
                <w:szCs w:val="20"/>
              </w:rPr>
              <w:t>Case study – Forrest Highway (Peel deviation) – over 400 per cent cost overrun</w:t>
            </w:r>
          </w:p>
          <w:p w14:paraId="78051A2D" w14:textId="77777777" w:rsidR="00EB42A2" w:rsidRPr="00256DEE" w:rsidRDefault="00EB42A2" w:rsidP="00EB42A2">
            <w:pPr>
              <w:keepNext/>
              <w:spacing w:after="240"/>
              <w:ind w:left="0"/>
            </w:pPr>
            <w:r w:rsidRPr="00256DEE">
              <w:rPr>
                <w:bCs/>
                <w:color w:val="F3901D" w:themeColor="accent5"/>
                <w:sz w:val="22"/>
                <w:szCs w:val="20"/>
              </w:rPr>
              <w:t xml:space="preserve">Poorly scoped election promises end badly </w:t>
            </w:r>
          </w:p>
          <w:p w14:paraId="76CA25C2" w14:textId="77777777" w:rsidR="00EB42A2" w:rsidRPr="00F0262F" w:rsidRDefault="00EB42A2" w:rsidP="00EB42A2">
            <w:pPr>
              <w:keepNext/>
              <w:spacing w:after="240"/>
              <w:ind w:left="0"/>
              <w:rPr>
                <w:sz w:val="22"/>
                <w:szCs w:val="22"/>
              </w:rPr>
            </w:pPr>
            <w:r w:rsidRPr="00F0262F">
              <w:rPr>
                <w:sz w:val="22"/>
                <w:szCs w:val="22"/>
              </w:rPr>
              <w:t xml:space="preserve">The </w:t>
            </w:r>
            <w:r>
              <w:rPr>
                <w:sz w:val="22"/>
                <w:szCs w:val="22"/>
              </w:rPr>
              <w:t>Western Australian L</w:t>
            </w:r>
            <w:r w:rsidRPr="00F0262F">
              <w:rPr>
                <w:sz w:val="22"/>
                <w:szCs w:val="22"/>
              </w:rPr>
              <w:t xml:space="preserve">iberal government </w:t>
            </w:r>
            <w:r>
              <w:rPr>
                <w:sz w:val="22"/>
                <w:szCs w:val="22"/>
              </w:rPr>
              <w:t xml:space="preserve">promised to build the Peel deviation from Perth to Bunbury during the </w:t>
            </w:r>
            <w:r w:rsidRPr="00F0262F">
              <w:rPr>
                <w:sz w:val="22"/>
                <w:szCs w:val="22"/>
              </w:rPr>
              <w:t>2001 election</w:t>
            </w:r>
            <w:r>
              <w:rPr>
                <w:sz w:val="22"/>
                <w:szCs w:val="22"/>
              </w:rPr>
              <w:t xml:space="preserve"> campaign</w:t>
            </w:r>
            <w:r w:rsidRPr="00F0262F">
              <w:rPr>
                <w:sz w:val="22"/>
                <w:szCs w:val="22"/>
              </w:rPr>
              <w:t>.</w:t>
            </w:r>
            <w:r>
              <w:rPr>
                <w:sz w:val="22"/>
                <w:szCs w:val="22"/>
              </w:rPr>
              <w:t xml:space="preserve"> The project</w:t>
            </w:r>
            <w:r w:rsidRPr="00F0262F">
              <w:rPr>
                <w:sz w:val="22"/>
                <w:szCs w:val="22"/>
              </w:rPr>
              <w:t xml:space="preserve"> was priced at $136</w:t>
            </w:r>
            <w:r>
              <w:rPr>
                <w:sz w:val="22"/>
                <w:szCs w:val="22"/>
              </w:rPr>
              <w:t xml:space="preserve"> </w:t>
            </w:r>
            <w:r w:rsidRPr="00F0262F">
              <w:rPr>
                <w:sz w:val="22"/>
                <w:szCs w:val="22"/>
              </w:rPr>
              <w:t>m</w:t>
            </w:r>
            <w:r>
              <w:rPr>
                <w:sz w:val="22"/>
                <w:szCs w:val="22"/>
              </w:rPr>
              <w:t>illion.</w:t>
            </w:r>
            <w:r>
              <w:rPr>
                <w:sz w:val="22"/>
                <w:szCs w:val="22"/>
                <w:vertAlign w:val="superscript"/>
              </w:rPr>
              <w:t>1</w:t>
            </w:r>
            <w:r>
              <w:rPr>
                <w:sz w:val="22"/>
                <w:szCs w:val="22"/>
              </w:rPr>
              <w:t xml:space="preserve"> Yet in an indication of the lack of clarity surrounding the cost, it was simultaneously </w:t>
            </w:r>
            <w:r w:rsidRPr="00F0262F">
              <w:rPr>
                <w:sz w:val="22"/>
                <w:szCs w:val="22"/>
              </w:rPr>
              <w:t>included in a $100</w:t>
            </w:r>
            <w:r>
              <w:rPr>
                <w:sz w:val="22"/>
                <w:szCs w:val="22"/>
              </w:rPr>
              <w:t xml:space="preserve"> </w:t>
            </w:r>
            <w:r w:rsidRPr="00F0262F">
              <w:rPr>
                <w:sz w:val="22"/>
                <w:szCs w:val="22"/>
              </w:rPr>
              <w:t>m</w:t>
            </w:r>
            <w:r>
              <w:rPr>
                <w:sz w:val="22"/>
                <w:szCs w:val="22"/>
              </w:rPr>
              <w:t>illion</w:t>
            </w:r>
            <w:r w:rsidRPr="00F0262F">
              <w:rPr>
                <w:sz w:val="22"/>
                <w:szCs w:val="22"/>
              </w:rPr>
              <w:t xml:space="preserve"> package of works, along with other works </w:t>
            </w:r>
            <w:r>
              <w:rPr>
                <w:sz w:val="22"/>
                <w:szCs w:val="22"/>
              </w:rPr>
              <w:t xml:space="preserve">in the package </w:t>
            </w:r>
            <w:r w:rsidRPr="00F0262F">
              <w:rPr>
                <w:sz w:val="22"/>
                <w:szCs w:val="22"/>
              </w:rPr>
              <w:t>estimated to cost $87</w:t>
            </w:r>
            <w:r>
              <w:rPr>
                <w:sz w:val="22"/>
                <w:szCs w:val="22"/>
              </w:rPr>
              <w:t xml:space="preserve"> </w:t>
            </w:r>
            <w:r w:rsidRPr="00F0262F">
              <w:rPr>
                <w:sz w:val="22"/>
                <w:szCs w:val="22"/>
              </w:rPr>
              <w:t>m</w:t>
            </w:r>
            <w:r>
              <w:rPr>
                <w:sz w:val="22"/>
                <w:szCs w:val="22"/>
              </w:rPr>
              <w:t>illion</w:t>
            </w:r>
            <w:r w:rsidRPr="00F0262F">
              <w:rPr>
                <w:sz w:val="22"/>
                <w:szCs w:val="22"/>
              </w:rPr>
              <w:t xml:space="preserve"> in total.</w:t>
            </w:r>
            <w:r>
              <w:rPr>
                <w:sz w:val="22"/>
                <w:szCs w:val="22"/>
                <w:vertAlign w:val="superscript"/>
              </w:rPr>
              <w:t>2</w:t>
            </w:r>
            <w:r w:rsidRPr="00F0262F">
              <w:rPr>
                <w:sz w:val="22"/>
                <w:szCs w:val="22"/>
              </w:rPr>
              <w:t xml:space="preserve">  </w:t>
            </w:r>
          </w:p>
          <w:p w14:paraId="44177598" w14:textId="77777777" w:rsidR="00EB42A2" w:rsidRPr="00C43FB2" w:rsidRDefault="00EB42A2" w:rsidP="00EB42A2">
            <w:pPr>
              <w:keepNext/>
              <w:spacing w:after="240"/>
              <w:ind w:left="0"/>
              <w:rPr>
                <w:sz w:val="22"/>
                <w:szCs w:val="22"/>
                <w:vertAlign w:val="superscript"/>
              </w:rPr>
            </w:pPr>
            <w:r>
              <w:rPr>
                <w:sz w:val="22"/>
                <w:szCs w:val="22"/>
              </w:rPr>
              <w:t>Before building began, estimated p</w:t>
            </w:r>
            <w:r w:rsidRPr="00F0262F">
              <w:rPr>
                <w:sz w:val="22"/>
                <w:szCs w:val="22"/>
              </w:rPr>
              <w:t xml:space="preserve">roject costs skyrocketed: </w:t>
            </w:r>
            <w:r>
              <w:rPr>
                <w:sz w:val="22"/>
                <w:szCs w:val="22"/>
              </w:rPr>
              <w:t>to</w:t>
            </w:r>
            <w:r w:rsidRPr="00F0262F">
              <w:rPr>
                <w:sz w:val="22"/>
                <w:szCs w:val="22"/>
              </w:rPr>
              <w:t xml:space="preserve"> $33</w:t>
            </w:r>
            <w:r>
              <w:rPr>
                <w:sz w:val="22"/>
                <w:szCs w:val="22"/>
              </w:rPr>
              <w:t xml:space="preserve">7 </w:t>
            </w:r>
            <w:r w:rsidRPr="00F0262F">
              <w:rPr>
                <w:sz w:val="22"/>
                <w:szCs w:val="22"/>
              </w:rPr>
              <w:t>m</w:t>
            </w:r>
            <w:r>
              <w:rPr>
                <w:sz w:val="22"/>
                <w:szCs w:val="22"/>
              </w:rPr>
              <w:t>illion in May 2005,</w:t>
            </w:r>
            <w:r>
              <w:rPr>
                <w:sz w:val="22"/>
                <w:szCs w:val="22"/>
                <w:vertAlign w:val="superscript"/>
              </w:rPr>
              <w:t>3</w:t>
            </w:r>
            <w:r>
              <w:rPr>
                <w:sz w:val="22"/>
                <w:szCs w:val="22"/>
              </w:rPr>
              <w:t xml:space="preserve"> then</w:t>
            </w:r>
            <w:r w:rsidRPr="00F0262F">
              <w:rPr>
                <w:sz w:val="22"/>
                <w:szCs w:val="22"/>
              </w:rPr>
              <w:t xml:space="preserve"> to</w:t>
            </w:r>
            <w:r>
              <w:rPr>
                <w:sz w:val="22"/>
                <w:szCs w:val="22"/>
              </w:rPr>
              <w:t xml:space="preserve"> $370 million in August 2005,</w:t>
            </w:r>
            <w:r>
              <w:rPr>
                <w:sz w:val="22"/>
                <w:szCs w:val="22"/>
                <w:vertAlign w:val="superscript"/>
              </w:rPr>
              <w:t>4</w:t>
            </w:r>
            <w:r w:rsidRPr="00F0262F">
              <w:rPr>
                <w:sz w:val="22"/>
                <w:szCs w:val="22"/>
              </w:rPr>
              <w:t xml:space="preserve"> $</w:t>
            </w:r>
            <w:r>
              <w:rPr>
                <w:sz w:val="22"/>
                <w:szCs w:val="22"/>
              </w:rPr>
              <w:t>511</w:t>
            </w:r>
            <w:r w:rsidRPr="00F0262F">
              <w:rPr>
                <w:sz w:val="22"/>
                <w:szCs w:val="22"/>
              </w:rPr>
              <w:t xml:space="preserve"> </w:t>
            </w:r>
            <w:r>
              <w:rPr>
                <w:sz w:val="22"/>
                <w:szCs w:val="22"/>
              </w:rPr>
              <w:t>million in 2006</w:t>
            </w:r>
            <w:r>
              <w:rPr>
                <w:sz w:val="22"/>
                <w:szCs w:val="22"/>
                <w:vertAlign w:val="superscript"/>
              </w:rPr>
              <w:t>5</w:t>
            </w:r>
            <w:r w:rsidRPr="00F0262F">
              <w:rPr>
                <w:sz w:val="22"/>
                <w:szCs w:val="22"/>
              </w:rPr>
              <w:t xml:space="preserve"> and $</w:t>
            </w:r>
            <w:r>
              <w:rPr>
                <w:sz w:val="22"/>
                <w:szCs w:val="22"/>
              </w:rPr>
              <w:t>631 million in 2007</w:t>
            </w:r>
            <w:r w:rsidRPr="00F0262F">
              <w:rPr>
                <w:sz w:val="22"/>
                <w:szCs w:val="22"/>
              </w:rPr>
              <w:t>.</w:t>
            </w:r>
            <w:r>
              <w:rPr>
                <w:sz w:val="22"/>
                <w:szCs w:val="22"/>
                <w:vertAlign w:val="superscript"/>
              </w:rPr>
              <w:t>6</w:t>
            </w:r>
            <w:r w:rsidRPr="00F0262F">
              <w:rPr>
                <w:sz w:val="22"/>
                <w:szCs w:val="22"/>
              </w:rPr>
              <w:t xml:space="preserve"> During construction, the price increased further to $705</w:t>
            </w:r>
            <w:r>
              <w:rPr>
                <w:sz w:val="22"/>
                <w:szCs w:val="22"/>
              </w:rPr>
              <w:t xml:space="preserve"> </w:t>
            </w:r>
            <w:r w:rsidRPr="00F0262F">
              <w:rPr>
                <w:sz w:val="22"/>
                <w:szCs w:val="22"/>
              </w:rPr>
              <w:t>m</w:t>
            </w:r>
            <w:r>
              <w:rPr>
                <w:sz w:val="22"/>
                <w:szCs w:val="22"/>
              </w:rPr>
              <w:t>illion,</w:t>
            </w:r>
            <w:r>
              <w:rPr>
                <w:sz w:val="22"/>
                <w:szCs w:val="22"/>
                <w:vertAlign w:val="superscript"/>
              </w:rPr>
              <w:t>7</w:t>
            </w:r>
            <w:r w:rsidRPr="00F0262F">
              <w:rPr>
                <w:sz w:val="22"/>
                <w:szCs w:val="22"/>
              </w:rPr>
              <w:t xml:space="preserve"> before finishing at $688</w:t>
            </w:r>
            <w:r>
              <w:rPr>
                <w:sz w:val="22"/>
                <w:szCs w:val="22"/>
              </w:rPr>
              <w:t xml:space="preserve"> </w:t>
            </w:r>
            <w:r w:rsidRPr="00F0262F">
              <w:rPr>
                <w:sz w:val="22"/>
                <w:szCs w:val="22"/>
              </w:rPr>
              <w:t>m</w:t>
            </w:r>
            <w:r>
              <w:rPr>
                <w:sz w:val="22"/>
                <w:szCs w:val="22"/>
              </w:rPr>
              <w:t>illion</w:t>
            </w:r>
            <w:r w:rsidRPr="00F0262F">
              <w:rPr>
                <w:sz w:val="22"/>
                <w:szCs w:val="22"/>
              </w:rPr>
              <w:t>.</w:t>
            </w:r>
            <w:r>
              <w:rPr>
                <w:sz w:val="22"/>
                <w:szCs w:val="22"/>
                <w:vertAlign w:val="superscript"/>
              </w:rPr>
              <w:t>8</w:t>
            </w:r>
          </w:p>
          <w:p w14:paraId="53071445" w14:textId="77777777" w:rsidR="00EB42A2" w:rsidRPr="00F0262F" w:rsidRDefault="00EB42A2" w:rsidP="00EB42A2">
            <w:pPr>
              <w:pStyle w:val="BodyText"/>
            </w:pPr>
            <w:r w:rsidRPr="00F0262F">
              <w:rPr>
                <w:b/>
                <w:bCs/>
              </w:rPr>
              <w:t xml:space="preserve">What </w:t>
            </w:r>
            <w:r>
              <w:rPr>
                <w:b/>
                <w:bCs/>
              </w:rPr>
              <w:t>caused</w:t>
            </w:r>
            <w:r w:rsidRPr="00F0262F">
              <w:rPr>
                <w:b/>
                <w:bCs/>
              </w:rPr>
              <w:t xml:space="preserve"> these cost changes?</w:t>
            </w:r>
          </w:p>
          <w:p w14:paraId="51A182EB" w14:textId="6F7128DD" w:rsidR="00EB42A2" w:rsidRPr="00C43FB2" w:rsidRDefault="00EB42A2" w:rsidP="00EB42A2">
            <w:pPr>
              <w:pStyle w:val="BodyText"/>
              <w:rPr>
                <w:vertAlign w:val="superscript"/>
              </w:rPr>
            </w:pPr>
            <w:r w:rsidRPr="00F0262F">
              <w:t>The initial funding commitments ($136</w:t>
            </w:r>
            <w:r w:rsidR="0058389B">
              <w:t xml:space="preserve"> </w:t>
            </w:r>
            <w:r>
              <w:t>m</w:t>
            </w:r>
            <w:r w:rsidR="0058389B">
              <w:t>illion</w:t>
            </w:r>
            <w:r w:rsidRPr="00F0262F">
              <w:t>, $33</w:t>
            </w:r>
            <w:r>
              <w:t>7</w:t>
            </w:r>
            <w:r w:rsidR="0058389B">
              <w:t xml:space="preserve"> </w:t>
            </w:r>
            <w:r>
              <w:t>m</w:t>
            </w:r>
            <w:r w:rsidR="0058389B">
              <w:t>illion</w:t>
            </w:r>
            <w:r w:rsidRPr="00F0262F">
              <w:t>, $370</w:t>
            </w:r>
            <w:r w:rsidR="0058389B">
              <w:t xml:space="preserve"> </w:t>
            </w:r>
            <w:r>
              <w:t>m</w:t>
            </w:r>
            <w:r w:rsidR="0058389B">
              <w:t>illion</w:t>
            </w:r>
            <w:r w:rsidRPr="00F0262F">
              <w:t xml:space="preserve">) were for a </w:t>
            </w:r>
            <w:r>
              <w:t xml:space="preserve">road </w:t>
            </w:r>
            <w:r w:rsidRPr="00F0262F">
              <w:t>20</w:t>
            </w:r>
            <w:r>
              <w:t xml:space="preserve"> per cent</w:t>
            </w:r>
            <w:r w:rsidRPr="00F0262F">
              <w:t xml:space="preserve"> shorter</w:t>
            </w:r>
            <w:r>
              <w:t>.</w:t>
            </w:r>
            <w:r>
              <w:rPr>
                <w:vertAlign w:val="superscript"/>
              </w:rPr>
              <w:t>9</w:t>
            </w:r>
            <w:r>
              <w:t xml:space="preserve"> By the time the road was contracted in 2006, an enhancement </w:t>
            </w:r>
            <w:r w:rsidR="0058389B">
              <w:t>t</w:t>
            </w:r>
            <w:r>
              <w:t xml:space="preserve">o a section of the existing Kwinana Highway </w:t>
            </w:r>
            <w:r w:rsidR="0058389B">
              <w:t xml:space="preserve">from </w:t>
            </w:r>
            <w:r>
              <w:t xml:space="preserve">Baldavis </w:t>
            </w:r>
            <w:r w:rsidR="0058389B">
              <w:t xml:space="preserve">to </w:t>
            </w:r>
            <w:r>
              <w:t>Karnup was included.</w:t>
            </w:r>
            <w:r>
              <w:rPr>
                <w:vertAlign w:val="superscript"/>
              </w:rPr>
              <w:t>10</w:t>
            </w:r>
          </w:p>
          <w:p w14:paraId="3C2841C5" w14:textId="3AE67D4D" w:rsidR="00EB42A2" w:rsidRPr="00C43FB2" w:rsidRDefault="0058389B" w:rsidP="0058389B">
            <w:pPr>
              <w:pStyle w:val="BodyText"/>
              <w:rPr>
                <w:vertAlign w:val="superscript"/>
              </w:rPr>
            </w:pPr>
            <w:r>
              <w:t>O</w:t>
            </w:r>
            <w:r w:rsidR="00EB42A2">
              <w:t>fficial documents</w:t>
            </w:r>
            <w:r>
              <w:t xml:space="preserve"> reveal </w:t>
            </w:r>
            <w:r w:rsidR="00EB42A2">
              <w:t>little about the reasons for the cost increases.</w:t>
            </w:r>
            <w:r w:rsidR="00EB42A2" w:rsidRPr="00D548D1">
              <w:t xml:space="preserve"> </w:t>
            </w:r>
            <w:r>
              <w:t>D</w:t>
            </w:r>
            <w:r w:rsidR="00EB42A2" w:rsidRPr="00D548D1">
              <w:t>esign enhancements</w:t>
            </w:r>
            <w:r w:rsidR="00EB42A2">
              <w:t xml:space="preserve">, including an </w:t>
            </w:r>
            <w:r w:rsidR="00EB42A2" w:rsidRPr="00F0262F">
              <w:t>extra $40</w:t>
            </w:r>
            <w:r>
              <w:t xml:space="preserve"> </w:t>
            </w:r>
            <w:r w:rsidR="00EB42A2" w:rsidRPr="00F0262F">
              <w:t>m</w:t>
            </w:r>
            <w:r>
              <w:t>illion</w:t>
            </w:r>
            <w:r w:rsidR="00EB42A2" w:rsidRPr="00F0262F">
              <w:t xml:space="preserve"> to fund a change in materials from </w:t>
            </w:r>
            <w:r w:rsidR="00EB42A2">
              <w:t xml:space="preserve">those specified </w:t>
            </w:r>
            <w:r w:rsidR="00EB42A2" w:rsidRPr="00F0262F">
              <w:t>in the business case</w:t>
            </w:r>
            <w:r>
              <w:t>, occurred at some point</w:t>
            </w:r>
            <w:r w:rsidR="00EB42A2">
              <w:t>.</w:t>
            </w:r>
            <w:r w:rsidR="00EB42A2">
              <w:rPr>
                <w:vertAlign w:val="superscript"/>
              </w:rPr>
              <w:t>11</w:t>
            </w:r>
          </w:p>
        </w:tc>
        <w:tc>
          <w:tcPr>
            <w:tcW w:w="7051" w:type="dxa"/>
            <w:shd w:val="clear" w:color="auto" w:fill="FEF0DE"/>
          </w:tcPr>
          <w:p w14:paraId="6F6FF895" w14:textId="77777777" w:rsidR="00EB42A2" w:rsidRDefault="00EB42A2" w:rsidP="00EB42A2">
            <w:pPr>
              <w:pStyle w:val="Figuretitle"/>
            </w:pPr>
            <w:r w:rsidRPr="00D67A26">
              <w:rPr>
                <w:noProof/>
              </w:rPr>
              <w:drawing>
                <wp:inline distT="0" distB="0" distL="0" distR="0" wp14:anchorId="19215F8C" wp14:editId="305B2CEA">
                  <wp:extent cx="3933825" cy="2895600"/>
                  <wp:effectExtent l="0" t="0" r="9525"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35A05A0D" w14:textId="61CCC3A2" w:rsidR="00EB42A2" w:rsidRDefault="00EB42A2" w:rsidP="00EB42A2">
            <w:pPr>
              <w:pStyle w:val="BOXText"/>
            </w:pPr>
            <w:r w:rsidRPr="00C07C5E">
              <w:t>But even reducing the final cost by 20</w:t>
            </w:r>
            <w:r w:rsidR="0058389B">
              <w:t xml:space="preserve"> per cent </w:t>
            </w:r>
            <w:r w:rsidRPr="00C07C5E">
              <w:t>(to account for the</w:t>
            </w:r>
            <w:r>
              <w:rPr>
                <w:b/>
              </w:rPr>
              <w:t xml:space="preserve"> </w:t>
            </w:r>
            <w:r w:rsidRPr="00C07C5E">
              <w:t>extended road length) and subtracting $4</w:t>
            </w:r>
            <w:r>
              <w:t>0</w:t>
            </w:r>
            <w:r w:rsidR="0058389B">
              <w:t xml:space="preserve"> </w:t>
            </w:r>
            <w:r w:rsidRPr="00C07C5E">
              <w:t>m</w:t>
            </w:r>
            <w:r w:rsidR="0058389B">
              <w:t>illion</w:t>
            </w:r>
            <w:r w:rsidRPr="00C07C5E">
              <w:t xml:space="preserve"> from the final estimate (to exclude the addition</w:t>
            </w:r>
            <w:r w:rsidRPr="00D868EC">
              <w:t>s) leaves a cost of around $500</w:t>
            </w:r>
            <w:r w:rsidR="0058389B">
              <w:t xml:space="preserve"> </w:t>
            </w:r>
            <w:r w:rsidRPr="00D868EC">
              <w:t>m</w:t>
            </w:r>
            <w:r w:rsidR="0058389B">
              <w:t>illion</w:t>
            </w:r>
            <w:r w:rsidRPr="00D868EC">
              <w:t xml:space="preserve"> to build the originally specified road – 400</w:t>
            </w:r>
            <w:r w:rsidR="0058389B">
              <w:t xml:space="preserve"> per cent</w:t>
            </w:r>
            <w:r w:rsidRPr="00D868EC">
              <w:t xml:space="preserve"> higher than the initial cost estimate</w:t>
            </w:r>
            <w:r w:rsidRPr="00F0262F">
              <w:t>.</w:t>
            </w:r>
          </w:p>
          <w:p w14:paraId="63AB6A2E" w14:textId="77777777" w:rsidR="00EB42A2" w:rsidRPr="00455836" w:rsidRDefault="00EB42A2" w:rsidP="00EB42A2">
            <w:pPr>
              <w:pStyle w:val="Boxsource"/>
              <w:spacing w:after="0"/>
              <w:rPr>
                <w:szCs w:val="16"/>
              </w:rPr>
            </w:pPr>
            <w:r w:rsidRPr="00455836">
              <w:rPr>
                <w:szCs w:val="16"/>
              </w:rPr>
              <w:t xml:space="preserve">1. </w:t>
            </w:r>
            <w:hyperlink r:id="rId20" w:history="1">
              <w:r w:rsidRPr="00455836">
                <w:rPr>
                  <w:rStyle w:val="Hyperlink"/>
                  <w:rFonts w:cs="Arial"/>
                  <w:szCs w:val="16"/>
                </w:rPr>
                <w:t>https</w:t>
              </w:r>
            </w:hyperlink>
            <w:hyperlink r:id="rId21" w:history="1">
              <w:r w:rsidRPr="00455836">
                <w:rPr>
                  <w:rStyle w:val="Hyperlink"/>
                  <w:rFonts w:cs="Arial"/>
                  <w:szCs w:val="16"/>
                </w:rPr>
                <w:t>://</w:t>
              </w:r>
            </w:hyperlink>
            <w:hyperlink r:id="rId22" w:history="1">
              <w:r w:rsidRPr="00455836">
                <w:rPr>
                  <w:rStyle w:val="Hyperlink"/>
                  <w:rFonts w:cs="Arial"/>
                  <w:szCs w:val="16"/>
                </w:rPr>
                <w:t>www.mediastatements.wa.gov.au/Pages/Court/2000/12/Premier-announces-taskforce-to-speed-up-Mandurah-bypass-project.aspx</w:t>
              </w:r>
            </w:hyperlink>
            <w:r w:rsidRPr="00455836">
              <w:rPr>
                <w:szCs w:val="16"/>
              </w:rPr>
              <w:t xml:space="preserve"> </w:t>
            </w:r>
          </w:p>
          <w:p w14:paraId="42154F29" w14:textId="77777777" w:rsidR="00EB42A2" w:rsidRPr="00455836" w:rsidRDefault="00EB42A2" w:rsidP="00EB42A2">
            <w:pPr>
              <w:pStyle w:val="Boxsource"/>
              <w:spacing w:after="0"/>
              <w:rPr>
                <w:szCs w:val="16"/>
              </w:rPr>
            </w:pPr>
            <w:r w:rsidRPr="00455836">
              <w:rPr>
                <w:szCs w:val="16"/>
              </w:rPr>
              <w:t xml:space="preserve">2. </w:t>
            </w:r>
            <w:hyperlink r:id="rId23" w:history="1">
              <w:r w:rsidRPr="00455836">
                <w:rPr>
                  <w:rStyle w:val="Hyperlink"/>
                  <w:rFonts w:cs="Arial"/>
                  <w:szCs w:val="16"/>
                </w:rPr>
                <w:t>https://</w:t>
              </w:r>
            </w:hyperlink>
            <w:hyperlink r:id="rId24" w:history="1">
              <w:r w:rsidRPr="00455836">
                <w:rPr>
                  <w:rStyle w:val="Hyperlink"/>
                  <w:rFonts w:cs="Arial"/>
                  <w:szCs w:val="16"/>
                </w:rPr>
                <w:t>lawlex.com.au/tempstore/WA/Hansard/55197.pdf</w:t>
              </w:r>
            </w:hyperlink>
            <w:r w:rsidRPr="00455836">
              <w:rPr>
                <w:rStyle w:val="Hyperlink"/>
                <w:rFonts w:cs="Arial"/>
                <w:szCs w:val="16"/>
              </w:rPr>
              <w:t>, p.285</w:t>
            </w:r>
          </w:p>
          <w:p w14:paraId="468AB9AD" w14:textId="77777777" w:rsidR="00EB42A2" w:rsidRPr="00455836" w:rsidRDefault="00EB42A2" w:rsidP="00EB42A2">
            <w:pPr>
              <w:pStyle w:val="Boxsource"/>
              <w:spacing w:after="0"/>
              <w:rPr>
                <w:szCs w:val="16"/>
              </w:rPr>
            </w:pPr>
            <w:r w:rsidRPr="00455836">
              <w:rPr>
                <w:szCs w:val="16"/>
              </w:rPr>
              <w:t xml:space="preserve">3. </w:t>
            </w:r>
            <w:hyperlink r:id="rId25" w:history="1">
              <w:r w:rsidRPr="00455836">
                <w:rPr>
                  <w:rStyle w:val="Hyperlink"/>
                  <w:rFonts w:cs="Arial"/>
                  <w:szCs w:val="16"/>
                </w:rPr>
                <w:t>http://www.ourstatebudget.wa.gov.au/uploadedFiles/State_Budget/BUdget_2005_-_</w:t>
              </w:r>
            </w:hyperlink>
            <w:hyperlink r:id="rId26" w:history="1">
              <w:r w:rsidRPr="00455836">
                <w:rPr>
                  <w:rStyle w:val="Hyperlink"/>
                  <w:rFonts w:cs="Arial"/>
                  <w:szCs w:val="16"/>
                </w:rPr>
                <w:t>2006/bp2_vol2.pdf</w:t>
              </w:r>
            </w:hyperlink>
            <w:r w:rsidRPr="00455836">
              <w:rPr>
                <w:rStyle w:val="Hyperlink"/>
                <w:rFonts w:cs="Arial"/>
                <w:szCs w:val="16"/>
              </w:rPr>
              <w:t>, p.662</w:t>
            </w:r>
          </w:p>
          <w:p w14:paraId="5301FD42" w14:textId="77777777" w:rsidR="00EB42A2" w:rsidRPr="009936BE" w:rsidRDefault="00EB42A2" w:rsidP="00EB42A2">
            <w:pPr>
              <w:pStyle w:val="Boxsource"/>
              <w:spacing w:after="0"/>
              <w:rPr>
                <w:szCs w:val="16"/>
              </w:rPr>
            </w:pPr>
            <w:r w:rsidRPr="00455836">
              <w:rPr>
                <w:szCs w:val="16"/>
              </w:rPr>
              <w:t xml:space="preserve">4 </w:t>
            </w:r>
            <w:hyperlink r:id="rId27" w:history="1">
              <w:r w:rsidRPr="00455836">
                <w:rPr>
                  <w:rStyle w:val="Hyperlink"/>
                  <w:rFonts w:cs="Arial"/>
                  <w:szCs w:val="16"/>
                </w:rPr>
                <w:t>http://www.parliament.wa.gov.au/publications/tabledpapers.nsf/displaypaper/3710948ab1a71ca75cb956f5482570a10005b17e/$</w:t>
              </w:r>
            </w:hyperlink>
            <w:hyperlink r:id="rId28" w:history="1">
              <w:r w:rsidRPr="00455836">
                <w:rPr>
                  <w:rStyle w:val="Hyperlink"/>
                  <w:rFonts w:cs="Arial"/>
                  <w:szCs w:val="16"/>
                </w:rPr>
                <w:t>file/main+roads+ar+2004-5.pdf</w:t>
              </w:r>
            </w:hyperlink>
            <w:r w:rsidRPr="00455836">
              <w:rPr>
                <w:rStyle w:val="Hyperlink"/>
                <w:rFonts w:cs="Arial"/>
                <w:szCs w:val="16"/>
              </w:rPr>
              <w:t>, p.40</w:t>
            </w:r>
          </w:p>
          <w:p w14:paraId="0E5DBDE6" w14:textId="77777777" w:rsidR="00EB42A2" w:rsidRPr="00455836" w:rsidRDefault="00EB42A2" w:rsidP="00EB42A2">
            <w:pPr>
              <w:pStyle w:val="Boxsource"/>
              <w:spacing w:after="0"/>
              <w:rPr>
                <w:szCs w:val="16"/>
              </w:rPr>
            </w:pPr>
            <w:r w:rsidRPr="009936BE">
              <w:rPr>
                <w:szCs w:val="16"/>
              </w:rPr>
              <w:t>5</w:t>
            </w:r>
            <w:r w:rsidRPr="00E76663">
              <w:rPr>
                <w:szCs w:val="16"/>
              </w:rPr>
              <w:t xml:space="preserve">. </w:t>
            </w:r>
            <w:hyperlink r:id="rId29" w:history="1">
              <w:r w:rsidRPr="00455836">
                <w:rPr>
                  <w:rStyle w:val="Hyperlink"/>
                  <w:rFonts w:cs="Arial"/>
                  <w:szCs w:val="16"/>
                </w:rPr>
                <w:t>http://www.ghd.com/global/projects/perth-to-bunbury-highway</w:t>
              </w:r>
            </w:hyperlink>
            <w:hyperlink r:id="rId30" w:history="1">
              <w:r w:rsidRPr="00455836">
                <w:rPr>
                  <w:rStyle w:val="Hyperlink"/>
                  <w:rFonts w:cs="Arial"/>
                  <w:szCs w:val="16"/>
                </w:rPr>
                <w:t>/</w:t>
              </w:r>
            </w:hyperlink>
            <w:r w:rsidRPr="00455836">
              <w:rPr>
                <w:szCs w:val="16"/>
              </w:rPr>
              <w:t xml:space="preserve"> </w:t>
            </w:r>
          </w:p>
          <w:p w14:paraId="3D4AC9C4" w14:textId="77777777" w:rsidR="00EB42A2" w:rsidRPr="00455836" w:rsidRDefault="00EB42A2" w:rsidP="00EB42A2">
            <w:pPr>
              <w:pStyle w:val="Boxsource"/>
              <w:spacing w:after="0"/>
              <w:rPr>
                <w:szCs w:val="16"/>
              </w:rPr>
            </w:pPr>
            <w:r w:rsidRPr="00455836">
              <w:rPr>
                <w:szCs w:val="16"/>
              </w:rPr>
              <w:t xml:space="preserve">6. </w:t>
            </w:r>
            <w:hyperlink r:id="rId31" w:history="1">
              <w:r w:rsidRPr="00455836">
                <w:rPr>
                  <w:rStyle w:val="Hyperlink"/>
                  <w:rFonts w:cs="Arial"/>
                  <w:szCs w:val="16"/>
                </w:rPr>
                <w:t>http://www.ourstatebudget.wa.gov.au/uploadedFiles/State_Budget/Budget_2007_-_</w:t>
              </w:r>
            </w:hyperlink>
            <w:hyperlink r:id="rId32" w:history="1">
              <w:r w:rsidRPr="00455836">
                <w:rPr>
                  <w:rStyle w:val="Hyperlink"/>
                  <w:rFonts w:cs="Arial"/>
                  <w:szCs w:val="16"/>
                </w:rPr>
                <w:t>2008/bp2_vol2.pdf</w:t>
              </w:r>
            </w:hyperlink>
            <w:r w:rsidRPr="00455836">
              <w:rPr>
                <w:rStyle w:val="Hyperlink"/>
                <w:rFonts w:cs="Arial"/>
                <w:szCs w:val="16"/>
              </w:rPr>
              <w:t>, p.794</w:t>
            </w:r>
            <w:r w:rsidRPr="00455836">
              <w:rPr>
                <w:szCs w:val="16"/>
              </w:rPr>
              <w:t xml:space="preserve"> </w:t>
            </w:r>
          </w:p>
          <w:p w14:paraId="792B3A4B" w14:textId="77777777" w:rsidR="00EB42A2" w:rsidRPr="00455836" w:rsidRDefault="00EB42A2" w:rsidP="00EB42A2">
            <w:pPr>
              <w:pStyle w:val="Boxsource"/>
              <w:spacing w:after="0"/>
              <w:rPr>
                <w:szCs w:val="16"/>
              </w:rPr>
            </w:pPr>
            <w:r w:rsidRPr="00455836">
              <w:rPr>
                <w:szCs w:val="16"/>
              </w:rPr>
              <w:t xml:space="preserve">7. </w:t>
            </w:r>
            <w:hyperlink r:id="rId33" w:history="1">
              <w:r w:rsidRPr="00455836">
                <w:rPr>
                  <w:rStyle w:val="Hyperlink"/>
                  <w:rFonts w:cs="Arial"/>
                  <w:szCs w:val="16"/>
                </w:rPr>
                <w:t>https://infrastructure.gov.au/infrastructure/publications/files/Best_Practice_Case_Studies_Vol_2.</w:t>
              </w:r>
              <w:r w:rsidRPr="00455836">
                <w:rPr>
                  <w:rStyle w:val="Hyperlink"/>
                  <w:rFonts w:cs="Arial"/>
                  <w:szCs w:val="16"/>
                </w:rPr>
                <w:lastRenderedPageBreak/>
                <w:t>pdf</w:t>
              </w:r>
            </w:hyperlink>
            <w:r w:rsidRPr="00455836">
              <w:rPr>
                <w:szCs w:val="16"/>
              </w:rPr>
              <w:t>, p.85</w:t>
            </w:r>
            <w:r w:rsidRPr="00455836" w:rsidDel="00880281">
              <w:rPr>
                <w:szCs w:val="16"/>
              </w:rPr>
              <w:t xml:space="preserve"> </w:t>
            </w:r>
          </w:p>
          <w:p w14:paraId="0A684423" w14:textId="77777777" w:rsidR="00EB42A2" w:rsidRPr="009936BE" w:rsidRDefault="00EB42A2" w:rsidP="00EB42A2">
            <w:pPr>
              <w:pStyle w:val="Boxsource"/>
              <w:spacing w:after="0"/>
              <w:rPr>
                <w:szCs w:val="16"/>
              </w:rPr>
            </w:pPr>
            <w:r w:rsidRPr="00455836">
              <w:rPr>
                <w:szCs w:val="16"/>
              </w:rPr>
              <w:t xml:space="preserve">8. </w:t>
            </w:r>
            <w:hyperlink r:id="rId34" w:history="1">
              <w:r w:rsidRPr="00455836">
                <w:rPr>
                  <w:rStyle w:val="Hyperlink"/>
                  <w:rFonts w:cs="Arial"/>
                  <w:szCs w:val="16"/>
                </w:rPr>
                <w:t>http://www.walis.wa.gov.au/projects/location-information-strategy-for-wa/locationstrategyassets/Strategy%20Document%20DRAFT%20v2%2014%2020100719.pdf</w:t>
              </w:r>
            </w:hyperlink>
            <w:r w:rsidRPr="00455836">
              <w:rPr>
                <w:szCs w:val="16"/>
              </w:rPr>
              <w:t xml:space="preserve">, </w:t>
            </w:r>
            <w:r w:rsidRPr="009936BE">
              <w:rPr>
                <w:szCs w:val="16"/>
              </w:rPr>
              <w:t>p.13</w:t>
            </w:r>
          </w:p>
          <w:p w14:paraId="5D0AB3FA" w14:textId="77777777" w:rsidR="00EB42A2" w:rsidRDefault="00EB42A2" w:rsidP="00EB42A2">
            <w:pPr>
              <w:pStyle w:val="Boxsource"/>
              <w:spacing w:after="100"/>
            </w:pPr>
            <w:r w:rsidRPr="00F0262F">
              <w:t>(</w:t>
            </w:r>
            <w:r>
              <w:rPr>
                <w:rStyle w:val="Hyperlink"/>
                <w:rFonts w:cs="Arial"/>
              </w:rPr>
              <w:t xml:space="preserve">9. </w:t>
            </w:r>
            <w:hyperlink r:id="rId35" w:history="1">
              <w:r w:rsidRPr="00455836">
                <w:rPr>
                  <w:rStyle w:val="Hyperlink"/>
                  <w:rFonts w:cs="Arial"/>
                  <w:szCs w:val="16"/>
                </w:rPr>
                <w:t>http://www.parliament.wa.gov.au/publications/tabledpapers.nsf/displaypaper/3710948ab1a71ca75cb956f5482570a10005b17e/$</w:t>
              </w:r>
            </w:hyperlink>
            <w:hyperlink r:id="rId36" w:history="1">
              <w:r w:rsidRPr="00455836">
                <w:rPr>
                  <w:rStyle w:val="Hyperlink"/>
                  <w:rFonts w:cs="Arial"/>
                  <w:szCs w:val="16"/>
                </w:rPr>
                <w:t>file/main+roads+ar+2004-5.pdf</w:t>
              </w:r>
            </w:hyperlink>
            <w:r w:rsidRPr="00455836">
              <w:rPr>
                <w:rStyle w:val="Hyperlink"/>
                <w:rFonts w:cs="Arial"/>
                <w:szCs w:val="16"/>
              </w:rPr>
              <w:t>, p.40</w:t>
            </w:r>
            <w:r w:rsidRPr="00F0262F">
              <w:t xml:space="preserve"> </w:t>
            </w:r>
          </w:p>
          <w:p w14:paraId="7EA75FAC" w14:textId="77777777" w:rsidR="00EB42A2" w:rsidRDefault="00EB42A2" w:rsidP="00EB42A2">
            <w:pPr>
              <w:pStyle w:val="Boxsource"/>
              <w:spacing w:after="100"/>
            </w:pPr>
            <w:r>
              <w:t xml:space="preserve">10.  </w:t>
            </w:r>
            <w:hyperlink r:id="rId37" w:history="1">
              <w:r w:rsidRPr="00211103">
                <w:rPr>
                  <w:rStyle w:val="Hyperlink"/>
                  <w:rFonts w:cs="Arial"/>
                </w:rPr>
                <w:t>http://www.ghd.com/global/projects/perth-to-bunbury-highway/</w:t>
              </w:r>
            </w:hyperlink>
            <w:r>
              <w:t xml:space="preserve">; </w:t>
            </w:r>
            <w:r w:rsidRPr="00F0262F">
              <w:t>https://infrastructure.gov.au/infrastructure/publications/files/Best_Practice_Case_Studies_Vol_2.pdf, p8</w:t>
            </w:r>
            <w:r>
              <w:t>7</w:t>
            </w:r>
          </w:p>
          <w:p w14:paraId="760E523A" w14:textId="77777777" w:rsidR="00EB42A2" w:rsidRPr="00751499" w:rsidRDefault="00EB42A2" w:rsidP="00EB42A2">
            <w:pPr>
              <w:pStyle w:val="Boxsource"/>
              <w:spacing w:after="100"/>
            </w:pPr>
            <w:r>
              <w:t xml:space="preserve">11. </w:t>
            </w:r>
            <w:r w:rsidRPr="00F0262F">
              <w:t>https://infrastructure.gov.au/infrastructure/publications/files/Best_Practice_Case_Studies_Vol_2.pdf, p</w:t>
            </w:r>
            <w:r>
              <w:t>.92</w:t>
            </w:r>
          </w:p>
        </w:tc>
      </w:tr>
    </w:tbl>
    <w:p w14:paraId="37921F09" w14:textId="28FD3E8E" w:rsidR="006F4414" w:rsidRDefault="006F4414" w:rsidP="00943FBE">
      <w:pPr>
        <w:pStyle w:val="BodyText"/>
        <w:sectPr w:rsidR="006F4414" w:rsidSect="00C515B5">
          <w:endnotePr>
            <w:numFmt w:val="decimal"/>
          </w:endnotePr>
          <w:type w:val="continuous"/>
          <w:pgSz w:w="16838" w:h="11906" w:orient="landscape"/>
          <w:pgMar w:top="1814" w:right="1418" w:bottom="1588" w:left="1814" w:header="851" w:footer="1191" w:gutter="0"/>
          <w:cols w:space="720"/>
          <w:docGrid w:linePitch="360"/>
        </w:sectPr>
      </w:pPr>
    </w:p>
    <w:p w14:paraId="5B2F7B41" w14:textId="31C9857D" w:rsidR="00502B62" w:rsidRDefault="002C6BB3" w:rsidP="00502B62">
      <w:pPr>
        <w:pStyle w:val="Heading1"/>
        <w:sectPr w:rsidR="00502B62" w:rsidSect="00502B62">
          <w:endnotePr>
            <w:numFmt w:val="decimal"/>
          </w:endnotePr>
          <w:type w:val="continuous"/>
          <w:pgSz w:w="16838" w:h="11906" w:orient="landscape"/>
          <w:pgMar w:top="1814" w:right="1418" w:bottom="1588" w:left="1814" w:header="851" w:footer="1191" w:gutter="0"/>
          <w:cols w:space="708"/>
          <w:docGrid w:linePitch="360"/>
        </w:sectPr>
      </w:pPr>
      <w:bookmarkStart w:id="17" w:name="_Toc338327087"/>
      <w:r>
        <w:lastRenderedPageBreak/>
        <w:t>P</w:t>
      </w:r>
      <w:r w:rsidR="00346DFE">
        <w:t>remature announcements</w:t>
      </w:r>
      <w:r>
        <w:t xml:space="preserve"> cause </w:t>
      </w:r>
      <w:r w:rsidR="0053164F">
        <w:t>larger and more persistent</w:t>
      </w:r>
      <w:r>
        <w:t xml:space="preserve"> cost overruns</w:t>
      </w:r>
      <w:bookmarkEnd w:id="17"/>
    </w:p>
    <w:p w14:paraId="16FFB318" w14:textId="5407CD45" w:rsidR="00A47EDF" w:rsidRDefault="00A47EDF" w:rsidP="00A47EDF">
      <w:pPr>
        <w:pStyle w:val="BodyText"/>
      </w:pPr>
      <w:r>
        <w:t>Ministers and opposition spokespeople often promise to build a road or bridge or rail line, for a particular cost</w:t>
      </w:r>
      <w:r w:rsidR="0058389B">
        <w:t xml:space="preserve">. They are especially prone to doing so </w:t>
      </w:r>
      <w:r>
        <w:t xml:space="preserve">in the lead-up to elections (see Box xx on the Forrest Highway). </w:t>
      </w:r>
    </w:p>
    <w:p w14:paraId="37F59A8B" w14:textId="793BCFBB" w:rsidR="00433C95" w:rsidRDefault="00A47EDF" w:rsidP="00BE35FB">
      <w:pPr>
        <w:pStyle w:val="BodyText"/>
      </w:pPr>
      <w:r>
        <w:t xml:space="preserve">It is normally premature </w:t>
      </w:r>
      <w:r w:rsidR="0058389B">
        <w:t xml:space="preserve">and unwise </w:t>
      </w:r>
      <w:r>
        <w:t>to announce project costs this early in the planning process</w:t>
      </w:r>
      <w:r w:rsidR="0058389B">
        <w:t>. H</w:t>
      </w:r>
      <w:r>
        <w:t xml:space="preserve">istory </w:t>
      </w:r>
      <w:r w:rsidR="0058389B">
        <w:t>shows</w:t>
      </w:r>
      <w:r>
        <w:t xml:space="preserve"> that projects with costs announced prior to a formal budget commitment experience far larger cost overruns than projects w</w:t>
      </w:r>
      <w:r w:rsidR="00625C15">
        <w:t>ith later cost announcements. Over the past 15 years</w:t>
      </w:r>
      <w:r>
        <w:t xml:space="preserve">, </w:t>
      </w:r>
      <w:r w:rsidRPr="00625C15">
        <w:t>82</w:t>
      </w:r>
      <w:r>
        <w:t xml:space="preserve"> per cent of the total value of cost overruns is explained by the 31 per cent of projects with early cost announcements (see Figure xx).</w:t>
      </w:r>
    </w:p>
    <w:p w14:paraId="274F5EA0" w14:textId="795823E3" w:rsidR="00433C95" w:rsidRPr="00433C95" w:rsidRDefault="00433C95" w:rsidP="00BE35FB">
      <w:pPr>
        <w:pStyle w:val="BodyText"/>
        <w:rPr>
          <w:color w:val="6A737B" w:themeColor="accent6"/>
          <w:sz w:val="20"/>
        </w:rPr>
      </w:pPr>
      <w:r>
        <w:rPr>
          <w:b/>
          <w:color w:val="6A737B" w:themeColor="accent6"/>
          <w:sz w:val="20"/>
        </w:rPr>
        <w:t>Figure xx: The p</w:t>
      </w:r>
      <w:r w:rsidR="004D445E" w:rsidRPr="00433C95">
        <w:rPr>
          <w:b/>
          <w:color w:val="6A737B" w:themeColor="accent6"/>
          <w:sz w:val="20"/>
        </w:rPr>
        <w:t xml:space="preserve">rojects </w:t>
      </w:r>
      <w:r>
        <w:rPr>
          <w:b/>
          <w:color w:val="6A737B" w:themeColor="accent6"/>
          <w:sz w:val="20"/>
        </w:rPr>
        <w:t xml:space="preserve">with early initial cost </w:t>
      </w:r>
      <w:r w:rsidR="004D445E" w:rsidRPr="00433C95">
        <w:rPr>
          <w:b/>
          <w:color w:val="6A737B" w:themeColor="accent6"/>
          <w:sz w:val="20"/>
        </w:rPr>
        <w:t>announced account for most of the value of cost overruns</w:t>
      </w:r>
      <w:r>
        <w:rPr>
          <w:b/>
          <w:color w:val="6A737B" w:themeColor="accent6"/>
          <w:sz w:val="20"/>
        </w:rPr>
        <w:br/>
      </w:r>
      <w:r>
        <w:rPr>
          <w:color w:val="6A737B" w:themeColor="accent6"/>
          <w:sz w:val="20"/>
        </w:rPr>
        <w:t>Per cent</w:t>
      </w:r>
    </w:p>
    <w:p w14:paraId="58E5ABF1" w14:textId="2AEDE609" w:rsidR="004D445E" w:rsidRDefault="00433C95" w:rsidP="00BE35FB">
      <w:pPr>
        <w:pStyle w:val="BodyText"/>
        <w:rPr>
          <w:b/>
        </w:rPr>
      </w:pPr>
      <w:r>
        <w:rPr>
          <w:b/>
          <w:color w:val="6A737B" w:themeColor="accent6"/>
          <w:sz w:val="20"/>
        </w:rPr>
        <w:br/>
      </w:r>
      <w:r w:rsidR="0016476F">
        <w:rPr>
          <w:noProof/>
        </w:rPr>
        <w:drawing>
          <wp:inline distT="0" distB="0" distL="0" distR="0" wp14:anchorId="0E707A67" wp14:editId="667D0294">
            <wp:extent cx="4037610" cy="27290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49168" cy="2736827"/>
                    </a:xfrm>
                    <a:prstGeom prst="rect">
                      <a:avLst/>
                    </a:prstGeom>
                    <a:noFill/>
                  </pic:spPr>
                </pic:pic>
              </a:graphicData>
            </a:graphic>
          </wp:inline>
        </w:drawing>
      </w:r>
    </w:p>
    <w:p w14:paraId="65EE2CF1" w14:textId="7119CCB8" w:rsidR="00743712" w:rsidRPr="0016476F" w:rsidRDefault="000F5109" w:rsidP="00BE35FB">
      <w:pPr>
        <w:pStyle w:val="BodyText"/>
        <w:rPr>
          <w:b/>
        </w:rPr>
      </w:pPr>
      <w:r w:rsidRPr="002F0688">
        <w:rPr>
          <w:i/>
          <w:color w:val="35393D" w:themeColor="accent6" w:themeShade="80"/>
          <w:sz w:val="16"/>
        </w:rPr>
        <w:t>Notes:</w:t>
      </w:r>
      <w:r w:rsidRPr="002F0688">
        <w:t xml:space="preserve"> </w:t>
      </w:r>
      <w:r>
        <w:rPr>
          <w:i/>
          <w:color w:val="35393D" w:themeColor="accent6" w:themeShade="80"/>
          <w:sz w:val="16"/>
        </w:rPr>
        <w:t>Australian transport projects completed between 2001 and 2015</w:t>
      </w:r>
      <w:r>
        <w:rPr>
          <w:i/>
          <w:color w:val="35393D" w:themeColor="accent6" w:themeShade="80"/>
          <w:sz w:val="16"/>
        </w:rPr>
        <w:br/>
      </w:r>
      <w:r w:rsidR="00743712">
        <w:rPr>
          <w:i/>
          <w:color w:val="35393D" w:themeColor="accent6" w:themeShade="80"/>
          <w:sz w:val="16"/>
        </w:rPr>
        <w:t>Source: Deloitte Investment Monitor, Grattan analysis.</w:t>
      </w:r>
    </w:p>
    <w:p w14:paraId="088D77CC" w14:textId="77777777" w:rsidR="008122BA" w:rsidRDefault="0058389B" w:rsidP="00F127F2">
      <w:pPr>
        <w:pStyle w:val="BodyText"/>
      </w:pPr>
      <w:r>
        <w:t xml:space="preserve">It comes as no surprise that ad hoc announcements prior to formal budget commitments tend to be extremely optimistic. Once such announcements are scrutinised as part of the budget process, their early cost estimates need to be upwardly revised by an average of </w:t>
      </w:r>
      <w:r w:rsidRPr="0058389B">
        <w:rPr>
          <w:highlight w:val="yellow"/>
        </w:rPr>
        <w:t>xx</w:t>
      </w:r>
      <w:r>
        <w:t xml:space="preserve"> per cent. </w:t>
      </w:r>
    </w:p>
    <w:p w14:paraId="610D6DAD" w14:textId="36398276" w:rsidR="00F127F2" w:rsidRDefault="0058389B" w:rsidP="00F127F2">
      <w:pPr>
        <w:pStyle w:val="BodyText"/>
      </w:pPr>
      <w:r>
        <w:t>However, t</w:t>
      </w:r>
      <w:r w:rsidR="00F127F2">
        <w:t xml:space="preserve">he poor cost performance of projects with early cost announcements is not just a warning to </w:t>
      </w:r>
      <w:r>
        <w:t xml:space="preserve">mistrust </w:t>
      </w:r>
      <w:r w:rsidR="00F127F2">
        <w:t>the infrastructure announcements of politicians. Rather, premature cost announcements appear to haunt projects</w:t>
      </w:r>
      <w:r>
        <w:t xml:space="preserve"> not only in the lead-up </w:t>
      </w:r>
      <w:r>
        <w:lastRenderedPageBreak/>
        <w:t>to a formal budget commitment, but</w:t>
      </w:r>
      <w:r w:rsidR="00F127F2">
        <w:t xml:space="preserve"> </w:t>
      </w:r>
      <w:r w:rsidR="00A47EDF">
        <w:t xml:space="preserve">throughout </w:t>
      </w:r>
      <w:r w:rsidR="00F127F2">
        <w:t>their lives</w:t>
      </w:r>
      <w:r w:rsidR="00A47EDF">
        <w:t xml:space="preserve"> (see Figure xx)</w:t>
      </w:r>
      <w:r w:rsidR="00F127F2">
        <w:t xml:space="preserve">. </w:t>
      </w:r>
    </w:p>
    <w:p w14:paraId="231CB25B" w14:textId="3024BE47" w:rsidR="00311F8E" w:rsidRPr="00A47EDF" w:rsidRDefault="00311F8E" w:rsidP="00311F8E">
      <w:pPr>
        <w:pStyle w:val="BodyText"/>
        <w:rPr>
          <w:b/>
          <w:color w:val="6A737B" w:themeColor="accent6"/>
          <w:sz w:val="20"/>
        </w:rPr>
      </w:pPr>
      <w:r w:rsidRPr="00A47EDF">
        <w:rPr>
          <w:b/>
          <w:color w:val="6A737B" w:themeColor="accent6"/>
          <w:sz w:val="20"/>
        </w:rPr>
        <w:t>Figure xx</w:t>
      </w:r>
      <w:r w:rsidR="004D445E" w:rsidRPr="00A47EDF">
        <w:rPr>
          <w:b/>
          <w:color w:val="6A737B" w:themeColor="accent6"/>
          <w:sz w:val="20"/>
        </w:rPr>
        <w:t>: Projects announced earlier have larger percentage cost overruns at all stages of the project lifecycle</w:t>
      </w:r>
    </w:p>
    <w:p w14:paraId="1EF31524" w14:textId="51198100" w:rsidR="00311F8E" w:rsidRDefault="00490DDD" w:rsidP="00311F8E">
      <w:pPr>
        <w:pStyle w:val="BodyText"/>
      </w:pPr>
      <w:r>
        <w:rPr>
          <w:noProof/>
        </w:rPr>
        <w:drawing>
          <wp:inline distT="0" distB="0" distL="0" distR="0" wp14:anchorId="73A86100" wp14:editId="1A1447F7">
            <wp:extent cx="3823061" cy="25450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23409" cy="2545312"/>
                    </a:xfrm>
                    <a:prstGeom prst="rect">
                      <a:avLst/>
                    </a:prstGeom>
                    <a:noFill/>
                  </pic:spPr>
                </pic:pic>
              </a:graphicData>
            </a:graphic>
          </wp:inline>
        </w:drawing>
      </w:r>
    </w:p>
    <w:p w14:paraId="52222AFD" w14:textId="5F6F74FE" w:rsidR="00743712" w:rsidRPr="00071B38" w:rsidRDefault="00743712" w:rsidP="00A47EDF">
      <w:pPr>
        <w:pStyle w:val="BodyText"/>
        <w:rPr>
          <w:b/>
        </w:rPr>
      </w:pPr>
      <w:r>
        <w:rPr>
          <w:i/>
          <w:color w:val="35393D" w:themeColor="accent6" w:themeShade="80"/>
          <w:sz w:val="16"/>
        </w:rPr>
        <w:t xml:space="preserve">Notes: </w:t>
      </w:r>
      <w:r w:rsidR="000F5109">
        <w:rPr>
          <w:i/>
          <w:color w:val="35393D" w:themeColor="accent6" w:themeShade="80"/>
          <w:sz w:val="16"/>
        </w:rPr>
        <w:t xml:space="preserve">Australian transport projects, completed between 2001 and 2015. </w:t>
      </w:r>
      <w:r w:rsidR="00030BC9">
        <w:rPr>
          <w:i/>
          <w:color w:val="35393D" w:themeColor="accent6" w:themeShade="80"/>
          <w:sz w:val="16"/>
        </w:rPr>
        <w:t>Projects’ maturities at the time of initial cost announcements are inferred from each project’s stated maturity when the project entered the Deloitte Investment Monitor. Where initial cost announcements were very low profile, it is possible that the Deloitte Investment Monitor may have missed the announcement and erroneously recorded the first cost announcement as having occurred</w:t>
      </w:r>
      <w:r w:rsidR="00071B38">
        <w:rPr>
          <w:i/>
          <w:color w:val="35393D" w:themeColor="accent6" w:themeShade="80"/>
          <w:sz w:val="16"/>
        </w:rPr>
        <w:t xml:space="preserve"> when the project reached a more mature stage</w:t>
      </w:r>
      <w:r w:rsidR="00030BC9">
        <w:rPr>
          <w:i/>
          <w:color w:val="35393D" w:themeColor="accent6" w:themeShade="80"/>
          <w:sz w:val="16"/>
        </w:rPr>
        <w:t xml:space="preserve">. Given this data collection methodology, it should be noted late initial cost announcements may in fact reflect that earlier cost announcements were of a </w:t>
      </w:r>
      <w:r w:rsidR="00071B38">
        <w:rPr>
          <w:i/>
          <w:color w:val="35393D" w:themeColor="accent6" w:themeShade="80"/>
          <w:sz w:val="16"/>
        </w:rPr>
        <w:t xml:space="preserve">particularly </w:t>
      </w:r>
      <w:r w:rsidR="00030BC9">
        <w:rPr>
          <w:i/>
          <w:color w:val="35393D" w:themeColor="accent6" w:themeShade="80"/>
          <w:sz w:val="16"/>
        </w:rPr>
        <w:t xml:space="preserve">low profile.   </w:t>
      </w:r>
      <w:r>
        <w:rPr>
          <w:i/>
          <w:color w:val="35393D" w:themeColor="accent6" w:themeShade="80"/>
          <w:sz w:val="16"/>
        </w:rPr>
        <w:br/>
        <w:t>Source: Deloitte Investment Monitor, Grattan analysis.</w:t>
      </w:r>
    </w:p>
    <w:p w14:paraId="0C3638D7" w14:textId="5E0D149F" w:rsidR="00A47EDF" w:rsidRDefault="0058389B" w:rsidP="00A47EDF">
      <w:pPr>
        <w:pStyle w:val="BodyText"/>
      </w:pPr>
      <w:r>
        <w:t>Figure xx shows that p</w:t>
      </w:r>
      <w:r w:rsidR="00A47EDF">
        <w:t>rojects announced early tend to perform worse against their cost estimates</w:t>
      </w:r>
      <w:r>
        <w:t xml:space="preserve">, not only in the early stages but also </w:t>
      </w:r>
      <w:r w:rsidR="00A47EDF">
        <w:t xml:space="preserve">later in the </w:t>
      </w:r>
      <w:r>
        <w:t xml:space="preserve">project’s </w:t>
      </w:r>
      <w:r w:rsidR="00A47EDF">
        <w:t xml:space="preserve">life than </w:t>
      </w:r>
      <w:r>
        <w:t xml:space="preserve">do </w:t>
      </w:r>
      <w:r w:rsidR="00A47EDF">
        <w:t>those announced at mo</w:t>
      </w:r>
      <w:r>
        <w:t xml:space="preserve">re </w:t>
      </w:r>
      <w:r>
        <w:t>mature stages of development</w:t>
      </w:r>
      <w:r w:rsidR="00A47EDF">
        <w:t>. This suggests that overly optimistic initial cost estimates are rarely adequately adjusted straight away</w:t>
      </w:r>
      <w:r w:rsidR="009A6D3B">
        <w:t xml:space="preserve"> -</w:t>
      </w:r>
      <w:r>
        <w:t xml:space="preserve"> </w:t>
      </w:r>
      <w:r w:rsidR="00A47EDF">
        <w:t>reliable project cost estimates may only eventuate half way through construction.</w:t>
      </w:r>
    </w:p>
    <w:p w14:paraId="271DD079" w14:textId="45F7AAC9" w:rsidR="00F127F2" w:rsidRDefault="00A47EDF" w:rsidP="00311F8E">
      <w:pPr>
        <w:pStyle w:val="BodyText"/>
      </w:pPr>
      <w:r>
        <w:t>A</w:t>
      </w:r>
      <w:r w:rsidR="0058389B">
        <w:t>nother</w:t>
      </w:r>
      <w:r w:rsidR="00F127F2">
        <w:t xml:space="preserve"> reason why early cost announcements </w:t>
      </w:r>
      <w:r w:rsidR="0058389B">
        <w:t xml:space="preserve">often </w:t>
      </w:r>
      <w:r w:rsidR="00F127F2">
        <w:t xml:space="preserve">have a </w:t>
      </w:r>
      <w:r>
        <w:t xml:space="preserve">large overruns </w:t>
      </w:r>
      <w:r w:rsidR="00F127F2">
        <w:t xml:space="preserve">is that these low quality cost estimates are often imposed on the highest risk projects. Figure xx </w:t>
      </w:r>
      <w:r w:rsidR="0058389B">
        <w:t xml:space="preserve">shows </w:t>
      </w:r>
      <w:r w:rsidR="00F127F2">
        <w:t xml:space="preserve">that projects with early cost estimates are substantially bigger, on average, than projects with later cost announcements. Section xx </w:t>
      </w:r>
      <w:r w:rsidR="00386234">
        <w:t xml:space="preserve">of this report </w:t>
      </w:r>
      <w:r w:rsidR="00F127F2">
        <w:t xml:space="preserve">confirms that large projects are more prone to cost overruns than smaller projects in Australia, as is consistently the case internationally. </w:t>
      </w:r>
    </w:p>
    <w:p w14:paraId="6F2BDD89" w14:textId="786E9FCD" w:rsidR="00472B4C" w:rsidRDefault="00472B4C" w:rsidP="00311F8E">
      <w:pPr>
        <w:pStyle w:val="BodyText"/>
      </w:pPr>
      <w:r>
        <w:t>Th</w:t>
      </w:r>
      <w:r w:rsidR="00710EBA">
        <w:t>e rest of th</w:t>
      </w:r>
      <w:r w:rsidR="00F127F2">
        <w:t>is</w:t>
      </w:r>
      <w:r>
        <w:t xml:space="preserve"> chapter explains the</w:t>
      </w:r>
      <w:r w:rsidR="002B5AF6">
        <w:t xml:space="preserve"> </w:t>
      </w:r>
      <w:r>
        <w:t>incentive</w:t>
      </w:r>
      <w:r w:rsidR="002B5AF6">
        <w:t>s</w:t>
      </w:r>
      <w:r>
        <w:t xml:space="preserve"> </w:t>
      </w:r>
      <w:r w:rsidR="00F2211F">
        <w:t>and lack of penalties that lead to premature announcements</w:t>
      </w:r>
      <w:r w:rsidR="00386234">
        <w:t xml:space="preserve"> (see Box xx on the Alstonville bypass).</w:t>
      </w:r>
    </w:p>
    <w:p w14:paraId="148D5234" w14:textId="77777777" w:rsidR="00386234" w:rsidRPr="00256DEE" w:rsidRDefault="00386234" w:rsidP="00386234">
      <w:pPr>
        <w:pStyle w:val="BoxHeading"/>
        <w:rPr>
          <w:rFonts w:ascii="Arial" w:hAnsi="Arial"/>
          <w:bCs/>
        </w:rPr>
      </w:pPr>
      <w:r w:rsidRPr="00256DEE">
        <w:rPr>
          <w:rFonts w:ascii="Arial" w:hAnsi="Arial"/>
        </w:rPr>
        <w:lastRenderedPageBreak/>
        <w:t xml:space="preserve">Box xx: Case study - </w:t>
      </w:r>
      <w:r w:rsidRPr="00256DEE">
        <w:rPr>
          <w:rFonts w:ascii="Arial" w:hAnsi="Arial"/>
          <w:bCs/>
        </w:rPr>
        <w:t>Alstonville bypass – 162</w:t>
      </w:r>
      <w:r>
        <w:rPr>
          <w:rFonts w:ascii="Arial" w:hAnsi="Arial"/>
          <w:bCs/>
        </w:rPr>
        <w:t xml:space="preserve"> per cent</w:t>
      </w:r>
      <w:r w:rsidRPr="00256DEE">
        <w:rPr>
          <w:rFonts w:ascii="Arial" w:hAnsi="Arial"/>
          <w:bCs/>
        </w:rPr>
        <w:t xml:space="preserve"> overrun </w:t>
      </w:r>
    </w:p>
    <w:p w14:paraId="0C975170" w14:textId="77777777" w:rsidR="00386234" w:rsidRPr="00256DEE" w:rsidRDefault="00386234" w:rsidP="00386234">
      <w:pPr>
        <w:pStyle w:val="BoxHeading"/>
        <w:rPr>
          <w:rFonts w:ascii="Arial" w:hAnsi="Arial"/>
          <w:b w:val="0"/>
        </w:rPr>
      </w:pPr>
      <w:r w:rsidRPr="00C43FB2">
        <w:rPr>
          <w:rFonts w:ascii="Arial" w:hAnsi="Arial"/>
          <w:b w:val="0"/>
          <w:bCs/>
        </w:rPr>
        <w:t>An u</w:t>
      </w:r>
      <w:r w:rsidRPr="007F23B0">
        <w:rPr>
          <w:rFonts w:ascii="Arial" w:hAnsi="Arial"/>
          <w:b w:val="0"/>
        </w:rPr>
        <w:t>nder-cooked</w:t>
      </w:r>
      <w:r w:rsidRPr="00256DEE">
        <w:rPr>
          <w:rFonts w:ascii="Arial" w:hAnsi="Arial"/>
          <w:b w:val="0"/>
        </w:rPr>
        <w:t xml:space="preserve"> election promise</w:t>
      </w:r>
    </w:p>
    <w:p w14:paraId="241BE02D" w14:textId="77777777" w:rsidR="00386234" w:rsidRDefault="00386234" w:rsidP="00386234">
      <w:pPr>
        <w:pStyle w:val="BOXText"/>
      </w:pPr>
      <w:r w:rsidRPr="007F23B0">
        <w:rPr>
          <w:noProof/>
        </w:rPr>
        <w:drawing>
          <wp:inline distT="0" distB="0" distL="0" distR="0" wp14:anchorId="104BB575" wp14:editId="437D08E5">
            <wp:extent cx="3848100" cy="2533650"/>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5C73D173" w14:textId="66EC68A1" w:rsidR="00386234" w:rsidRPr="00B01561" w:rsidRDefault="00386234" w:rsidP="00386234">
      <w:pPr>
        <w:pStyle w:val="BOXText"/>
      </w:pPr>
      <w:r>
        <w:t>In 2002, t</w:t>
      </w:r>
      <w:r w:rsidRPr="00B01561">
        <w:t xml:space="preserve">he </w:t>
      </w:r>
      <w:r>
        <w:t>F</w:t>
      </w:r>
      <w:r w:rsidRPr="00B01561">
        <w:t xml:space="preserve">ederal </w:t>
      </w:r>
      <w:r>
        <w:t>Coalition G</w:t>
      </w:r>
      <w:r w:rsidRPr="00B01561">
        <w:t xml:space="preserve">overnment </w:t>
      </w:r>
      <w:r>
        <w:t>promised</w:t>
      </w:r>
      <w:r w:rsidRPr="00B01561">
        <w:t xml:space="preserve"> to </w:t>
      </w:r>
      <w:r>
        <w:t>contributing $12 million to the $36 million cost of</w:t>
      </w:r>
      <w:r w:rsidRPr="00B01561">
        <w:t xml:space="preserve"> </w:t>
      </w:r>
      <w:r>
        <w:t>an upgrade to the Bruxner Highway in Northern New South Wales, in order to bypass</w:t>
      </w:r>
      <w:r w:rsidRPr="00B01561">
        <w:t xml:space="preserve"> Alstonville.</w:t>
      </w:r>
      <w:r>
        <w:rPr>
          <w:vertAlign w:val="superscript"/>
        </w:rPr>
        <w:t>1</w:t>
      </w:r>
      <w:r w:rsidRPr="00B01561">
        <w:t xml:space="preserve"> T</w:t>
      </w:r>
      <w:r>
        <w:t>he following year</w:t>
      </w:r>
      <w:r w:rsidRPr="00B01561">
        <w:t xml:space="preserve">, </w:t>
      </w:r>
      <w:r>
        <w:t xml:space="preserve">the then Labor Premier, </w:t>
      </w:r>
      <w:r w:rsidRPr="00B01561">
        <w:t>Bob Carr</w:t>
      </w:r>
      <w:r>
        <w:t>,</w:t>
      </w:r>
      <w:r w:rsidRPr="00B01561">
        <w:t xml:space="preserve"> promised </w:t>
      </w:r>
      <w:r>
        <w:t>in</w:t>
      </w:r>
      <w:r w:rsidRPr="00B01561">
        <w:t xml:space="preserve"> </w:t>
      </w:r>
      <w:r>
        <w:t>a</w:t>
      </w:r>
      <w:r w:rsidRPr="00B01561">
        <w:t xml:space="preserve"> N</w:t>
      </w:r>
      <w:r>
        <w:t xml:space="preserve">ew </w:t>
      </w:r>
      <w:r w:rsidRPr="00B01561">
        <w:t>S</w:t>
      </w:r>
      <w:r>
        <w:t xml:space="preserve">outh </w:t>
      </w:r>
      <w:r w:rsidRPr="00B01561">
        <w:t>W</w:t>
      </w:r>
      <w:r>
        <w:t>ales</w:t>
      </w:r>
      <w:r w:rsidRPr="00B01561">
        <w:t xml:space="preserve"> election </w:t>
      </w:r>
      <w:r>
        <w:t>campaign to build the bypass</w:t>
      </w:r>
      <w:r w:rsidRPr="00B01561">
        <w:t xml:space="preserve"> by the end of 2006</w:t>
      </w:r>
      <w:r>
        <w:t>, at a cost of</w:t>
      </w:r>
      <w:r w:rsidRPr="00B01561">
        <w:t xml:space="preserve"> $36</w:t>
      </w:r>
      <w:r>
        <w:t xml:space="preserve"> </w:t>
      </w:r>
      <w:r w:rsidRPr="00B01561">
        <w:t>m</w:t>
      </w:r>
      <w:r>
        <w:t>illion.</w:t>
      </w:r>
      <w:r>
        <w:rPr>
          <w:vertAlign w:val="superscript"/>
        </w:rPr>
        <w:t>2</w:t>
      </w:r>
      <w:r w:rsidRPr="00B01561">
        <w:t xml:space="preserve"> </w:t>
      </w:r>
    </w:p>
    <w:p w14:paraId="6236FDF8" w14:textId="77777777" w:rsidR="00386234" w:rsidRPr="00C43FB2" w:rsidRDefault="00386234" w:rsidP="00386234">
      <w:pPr>
        <w:pStyle w:val="BOXText"/>
        <w:rPr>
          <w:vertAlign w:val="superscript"/>
        </w:rPr>
      </w:pPr>
      <w:r>
        <w:t>Yet</w:t>
      </w:r>
      <w:r w:rsidRPr="00B01561">
        <w:t xml:space="preserve"> the project </w:t>
      </w:r>
      <w:r>
        <w:t xml:space="preserve">was not confirmed </w:t>
      </w:r>
      <w:r w:rsidRPr="00B01561">
        <w:t>until 2009, when a contract was awarded for $101</w:t>
      </w:r>
      <w:r>
        <w:t xml:space="preserve"> </w:t>
      </w:r>
      <w:r w:rsidRPr="00B01561">
        <w:t>m</w:t>
      </w:r>
      <w:r>
        <w:t>illion</w:t>
      </w:r>
      <w:r w:rsidRPr="00B01561">
        <w:t>.</w:t>
      </w:r>
      <w:r>
        <w:rPr>
          <w:vertAlign w:val="superscript"/>
        </w:rPr>
        <w:t>3</w:t>
      </w:r>
    </w:p>
    <w:p w14:paraId="72BA0116" w14:textId="77777777" w:rsidR="00386234" w:rsidRDefault="00386234" w:rsidP="00386234">
      <w:pPr>
        <w:pStyle w:val="BOXText"/>
      </w:pPr>
      <w:r w:rsidRPr="00B01561">
        <w:t>Savings of $6.7</w:t>
      </w:r>
      <w:r>
        <w:t xml:space="preserve"> </w:t>
      </w:r>
      <w:r w:rsidRPr="00B01561">
        <w:t>m</w:t>
      </w:r>
      <w:r>
        <w:t>illion</w:t>
      </w:r>
      <w:r w:rsidRPr="00B01561">
        <w:t xml:space="preserve"> were made during the construction period, </w:t>
      </w:r>
      <w:r>
        <w:t>and</w:t>
      </w:r>
      <w:r w:rsidRPr="00B01561">
        <w:t xml:space="preserve"> the project was declared to have come in “under budget”</w:t>
      </w:r>
      <w:r>
        <w:rPr>
          <w:vertAlign w:val="superscript"/>
        </w:rPr>
        <w:t>4</w:t>
      </w:r>
      <w:r w:rsidRPr="00B01561">
        <w:t xml:space="preserve"> </w:t>
      </w:r>
      <w:r w:rsidRPr="00B01561">
        <w:t xml:space="preserve">when </w:t>
      </w:r>
      <w:r>
        <w:t xml:space="preserve">it was </w:t>
      </w:r>
      <w:r w:rsidRPr="00B01561">
        <w:t>completed in 2011</w:t>
      </w:r>
      <w:r>
        <w:t>,</w:t>
      </w:r>
      <w:r>
        <w:rPr>
          <w:vertAlign w:val="superscript"/>
        </w:rPr>
        <w:t>5</w:t>
      </w:r>
      <w:r w:rsidRPr="00B01561">
        <w:t xml:space="preserve"> six months after the contracted completion date,</w:t>
      </w:r>
      <w:r>
        <w:rPr>
          <w:vertAlign w:val="superscript"/>
        </w:rPr>
        <w:t>6</w:t>
      </w:r>
      <w:r w:rsidRPr="00B01561">
        <w:t xml:space="preserve"> five years after the promised completion date, and </w:t>
      </w:r>
      <w:r>
        <w:t>nine</w:t>
      </w:r>
      <w:r w:rsidRPr="00B01561">
        <w:t xml:space="preserve"> years after the first commitment. </w:t>
      </w:r>
    </w:p>
    <w:p w14:paraId="64C89BB5" w14:textId="77777777" w:rsidR="00386234" w:rsidRDefault="00386234" w:rsidP="00386234">
      <w:pPr>
        <w:pStyle w:val="Boxsource"/>
      </w:pPr>
      <w:r w:rsidRPr="004F02DA">
        <w:t>1</w:t>
      </w:r>
      <w:r>
        <w:t xml:space="preserve">. </w:t>
      </w:r>
      <w:hyperlink r:id="rId41" w:history="1">
        <w:r w:rsidRPr="004F02DA">
          <w:rPr>
            <w:rStyle w:val="Hyperlink"/>
            <w:rFonts w:cs="Arial"/>
          </w:rPr>
          <w:t>http://</w:t>
        </w:r>
      </w:hyperlink>
      <w:hyperlink r:id="rId42" w:history="1">
        <w:r w:rsidRPr="004F02DA">
          <w:rPr>
            <w:rStyle w:val="Hyperlink"/>
            <w:rFonts w:cs="Arial"/>
          </w:rPr>
          <w:t>23.101.218.132/Prod/parlment/hansart.nsf/V3Key/LA20021119038?open&amp;refNavID=HA8_1</w:t>
        </w:r>
      </w:hyperlink>
      <w:r w:rsidRPr="004F02DA">
        <w:t xml:space="preserve">, </w:t>
      </w:r>
    </w:p>
    <w:p w14:paraId="7F0A4C30" w14:textId="77777777" w:rsidR="00386234" w:rsidRDefault="00386234" w:rsidP="00386234">
      <w:pPr>
        <w:pStyle w:val="Boxsource"/>
      </w:pPr>
      <w:r w:rsidRPr="004F02DA">
        <w:t>2</w:t>
      </w:r>
      <w:r>
        <w:t xml:space="preserve">. </w:t>
      </w:r>
      <w:r w:rsidRPr="005B7219">
        <w:t>http://mobile.abc.net.au/news/2003-06-20/plan-for-bruxner-highway-bypass-by-2006/1873482</w:t>
      </w:r>
      <w:r w:rsidRPr="005B7219" w:rsidDel="005B7219">
        <w:t xml:space="preserve"> </w:t>
      </w:r>
      <w:r w:rsidRPr="004F02DA">
        <w:t xml:space="preserve">, </w:t>
      </w:r>
    </w:p>
    <w:p w14:paraId="4919BAAF" w14:textId="77777777" w:rsidR="00386234" w:rsidRDefault="00386234" w:rsidP="00386234">
      <w:pPr>
        <w:pStyle w:val="Boxsource"/>
      </w:pPr>
      <w:r w:rsidRPr="004F02DA" w:rsidDel="00926C92">
        <w:t xml:space="preserve"> </w:t>
      </w:r>
      <w:r>
        <w:t>3.</w:t>
      </w:r>
      <w:r w:rsidRPr="00926C92">
        <w:t xml:space="preserve"> http://www.abc.net.au/news/2009-02-19/alstonville-bypass-funds-announced/300720</w:t>
      </w:r>
      <w:r>
        <w:t xml:space="preserve">; </w:t>
      </w:r>
      <w:hyperlink r:id="rId43" w:history="1">
        <w:r w:rsidRPr="00B66583">
          <w:rPr>
            <w:rStyle w:val="Hyperlink"/>
            <w:rFonts w:cs="Arial"/>
          </w:rPr>
          <w:t>http://www.treasury.nsw.gov.au/__data/assets/pdf_file/0004/17581/bp4_infrastructure_statement.pdf</w:t>
        </w:r>
      </w:hyperlink>
      <w:r>
        <w:t xml:space="preserve"> </w:t>
      </w:r>
    </w:p>
    <w:p w14:paraId="7B1B9F1E" w14:textId="77777777" w:rsidR="00386234" w:rsidRDefault="00386234" w:rsidP="00386234">
      <w:pPr>
        <w:pStyle w:val="Boxsource"/>
      </w:pPr>
      <w:r>
        <w:t>4.</w:t>
      </w:r>
      <w:r w:rsidRPr="004F02DA">
        <w:t xml:space="preserve"> </w:t>
      </w:r>
      <w:hyperlink r:id="rId44" w:history="1">
        <w:r w:rsidRPr="00D57272">
          <w:rPr>
            <w:rStyle w:val="Hyperlink"/>
            <w:rFonts w:cs="Arial"/>
          </w:rPr>
          <w:t>http://bit.ly/26vTJ1j</w:t>
        </w:r>
      </w:hyperlink>
      <w:r w:rsidRPr="004F02DA">
        <w:t xml:space="preserve">. </w:t>
      </w:r>
    </w:p>
    <w:p w14:paraId="6DB4300A" w14:textId="77777777" w:rsidR="00386234" w:rsidRDefault="00386234" w:rsidP="00386234">
      <w:pPr>
        <w:pStyle w:val="Boxsource"/>
      </w:pPr>
      <w:r>
        <w:t xml:space="preserve">5. </w:t>
      </w:r>
      <w:r w:rsidRPr="00926C92">
        <w:t>http://www.northernstar.com.au/news/alstonville-traffic-to-use-new-bypass-lismore/861128</w:t>
      </w:r>
    </w:p>
    <w:p w14:paraId="6A9F2CF2" w14:textId="519C49E6" w:rsidR="00386234" w:rsidRPr="00386234" w:rsidRDefault="00386234" w:rsidP="00386234">
      <w:pPr>
        <w:pStyle w:val="BOXText"/>
        <w:rPr>
          <w:i/>
          <w:iCs/>
          <w:sz w:val="16"/>
          <w:szCs w:val="18"/>
        </w:rPr>
      </w:pPr>
      <w:r w:rsidRPr="00386234">
        <w:rPr>
          <w:i/>
          <w:iCs/>
          <w:sz w:val="16"/>
          <w:szCs w:val="18"/>
        </w:rPr>
        <w:t>6</w:t>
      </w:r>
      <w:hyperlink r:id="rId45" w:history="1">
        <w:r w:rsidRPr="00386234">
          <w:rPr>
            <w:sz w:val="16"/>
            <w:szCs w:val="18"/>
          </w:rPr>
          <w:t>6</w:t>
        </w:r>
      </w:hyperlink>
      <w:r w:rsidRPr="00386234">
        <w:rPr>
          <w:i/>
          <w:iCs/>
          <w:sz w:val="16"/>
          <w:szCs w:val="18"/>
        </w:rPr>
        <w:t>. http://www.abc.net.au/news/2009-02-19/alstonville-bypass-funds-announced/300720</w:t>
      </w:r>
    </w:p>
    <w:p w14:paraId="678F4790" w14:textId="1B12D04C" w:rsidR="006A0856" w:rsidRDefault="002B5AF6" w:rsidP="00890B83">
      <w:pPr>
        <w:pStyle w:val="Heading2"/>
      </w:pPr>
      <w:r>
        <w:t>P</w:t>
      </w:r>
      <w:r w:rsidR="00472B4C">
        <w:t>remature announcement</w:t>
      </w:r>
      <w:r>
        <w:t xml:space="preserve">s </w:t>
      </w:r>
      <w:r w:rsidR="0053164F">
        <w:t xml:space="preserve">are made </w:t>
      </w:r>
      <w:r>
        <w:t>for electoral gain</w:t>
      </w:r>
      <w:r w:rsidR="00472B4C">
        <w:t xml:space="preserve"> </w:t>
      </w:r>
    </w:p>
    <w:p w14:paraId="2504F041" w14:textId="2FB92273" w:rsidR="00FB5FBA" w:rsidRDefault="00215DD1" w:rsidP="00275949">
      <w:pPr>
        <w:pStyle w:val="BodyText"/>
      </w:pPr>
      <w:r>
        <w:t>G</w:t>
      </w:r>
      <w:r w:rsidR="001A7B4F">
        <w:t xml:space="preserve">overnments and would-be governments </w:t>
      </w:r>
      <w:r w:rsidR="00386234">
        <w:t xml:space="preserve">are very fond of </w:t>
      </w:r>
      <w:r w:rsidR="001A7B4F">
        <w:t xml:space="preserve">promising infrastructure. But </w:t>
      </w:r>
      <w:r w:rsidR="00386234">
        <w:t xml:space="preserve">while these promises might give them political advantage, politicised announcements </w:t>
      </w:r>
      <w:r w:rsidR="001A7B4F">
        <w:t xml:space="preserve">that ignore proper process have </w:t>
      </w:r>
      <w:r w:rsidR="0052733E">
        <w:t xml:space="preserve">particularly </w:t>
      </w:r>
      <w:r w:rsidR="001A7B4F">
        <w:t>poo</w:t>
      </w:r>
      <w:r w:rsidR="00962DB5">
        <w:t>r outcomes. Cost overruns are 23</w:t>
      </w:r>
      <w:r w:rsidR="001A7B4F">
        <w:t xml:space="preserve"> per </w:t>
      </w:r>
      <w:r w:rsidR="00710EBA">
        <w:t xml:space="preserve">cent </w:t>
      </w:r>
      <w:r w:rsidR="001A7B4F">
        <w:t xml:space="preserve">higher on average for projects announced close to a state </w:t>
      </w:r>
      <w:r w:rsidR="00962DB5">
        <w:t xml:space="preserve">or federal </w:t>
      </w:r>
      <w:r w:rsidR="001A7B4F">
        <w:t xml:space="preserve">election than </w:t>
      </w:r>
      <w:r w:rsidR="00710EBA">
        <w:t xml:space="preserve">for </w:t>
      </w:r>
      <w:r w:rsidR="001A7B4F">
        <w:t xml:space="preserve">similar projects announced at other times. </w:t>
      </w:r>
      <w:r w:rsidR="0052733E">
        <w:t>P</w:t>
      </w:r>
      <w:r>
        <w:t xml:space="preserve">revious Grattan </w:t>
      </w:r>
      <w:r w:rsidR="0052733E">
        <w:t xml:space="preserve">work </w:t>
      </w:r>
      <w:r w:rsidR="002D61D9">
        <w:t>show</w:t>
      </w:r>
      <w:r w:rsidR="00386234">
        <w:t>s</w:t>
      </w:r>
      <w:r w:rsidR="002D61D9">
        <w:t xml:space="preserve"> how</w:t>
      </w:r>
      <w:r>
        <w:t xml:space="preserve"> politicians commit to poor quality projects for political benefit.</w:t>
      </w:r>
      <w:r w:rsidR="0052733E">
        <w:rPr>
          <w:rStyle w:val="FootnoteReference"/>
        </w:rPr>
        <w:footnoteReference w:id="18"/>
      </w:r>
    </w:p>
    <w:p w14:paraId="03F44059" w14:textId="18DFAF90" w:rsidR="001A7B4F" w:rsidRDefault="0052733E" w:rsidP="001A7B4F">
      <w:pPr>
        <w:pStyle w:val="BodyText"/>
      </w:pPr>
      <w:r>
        <w:lastRenderedPageBreak/>
        <w:t>P</w:t>
      </w:r>
      <w:r w:rsidR="00907D0E">
        <w:t xml:space="preserve">oliticians </w:t>
      </w:r>
      <w:r w:rsidR="00386234">
        <w:t xml:space="preserve">continue to </w:t>
      </w:r>
      <w:r w:rsidR="00907D0E">
        <w:t>make infrastructure p</w:t>
      </w:r>
      <w:r w:rsidR="006A0856">
        <w:t xml:space="preserve">romises for political advantage </w:t>
      </w:r>
      <w:r w:rsidR="00386234">
        <w:t xml:space="preserve">even though their parties have made </w:t>
      </w:r>
      <w:r w:rsidR="006A0856">
        <w:t>s</w:t>
      </w:r>
      <w:r w:rsidR="00C61312">
        <w:t xml:space="preserve">trong </w:t>
      </w:r>
      <w:r w:rsidR="001A7B4F">
        <w:t>statements recognis</w:t>
      </w:r>
      <w:r w:rsidR="001531C1">
        <w:t>ing</w:t>
      </w:r>
      <w:r w:rsidR="001A7B4F">
        <w:t xml:space="preserve"> the need to spend infrastructure money better. </w:t>
      </w:r>
      <w:r w:rsidR="00386234">
        <w:t>Among such statements:</w:t>
      </w:r>
    </w:p>
    <w:p w14:paraId="4C555B0A" w14:textId="50BDABF6" w:rsidR="001A7B4F" w:rsidRPr="00A318DA" w:rsidRDefault="002D61D9" w:rsidP="001A7B4F">
      <w:pPr>
        <w:pStyle w:val="ReportBullet1"/>
      </w:pPr>
      <w:r>
        <w:t>The current</w:t>
      </w:r>
      <w:r w:rsidR="001A7B4F">
        <w:t xml:space="preserve"> Commonwealth</w:t>
      </w:r>
      <w:r w:rsidR="001A7B4F" w:rsidRPr="000663CF">
        <w:t xml:space="preserve"> Government </w:t>
      </w:r>
      <w:r>
        <w:t>maintains that</w:t>
      </w:r>
      <w:r w:rsidR="001A7B4F" w:rsidRPr="00F53842">
        <w:t xml:space="preserve"> </w:t>
      </w:r>
      <w:r w:rsidR="00625C15">
        <w:t>“</w:t>
      </w:r>
      <w:hyperlink r:id="rId46" w:history="1">
        <w:r w:rsidR="001A7B4F" w:rsidRPr="00F53842">
          <w:rPr>
            <w:rStyle w:val="QuoteChar"/>
          </w:rPr>
          <w:t>it is critical to base project selection on rigorous analysis and sound planning to avoid wasteful investment</w:t>
        </w:r>
      </w:hyperlink>
      <w:r w:rsidR="001A7B4F" w:rsidRPr="00F53842">
        <w:rPr>
          <w:rStyle w:val="QuoteChar"/>
        </w:rPr>
        <w:t>…[t]he advice provided by I</w:t>
      </w:r>
      <w:r>
        <w:rPr>
          <w:rStyle w:val="QuoteChar"/>
        </w:rPr>
        <w:t>nfrastructure Australia</w:t>
      </w:r>
      <w:r w:rsidR="001A7B4F" w:rsidRPr="00F53842">
        <w:rPr>
          <w:rStyle w:val="QuoteChar"/>
        </w:rPr>
        <w:t xml:space="preserve"> will be a key input in guiding the Australian, state and territory governments when making major investment decisions</w:t>
      </w:r>
      <w:r w:rsidR="001A7B4F" w:rsidRPr="00F53842">
        <w:t>.</w:t>
      </w:r>
      <w:r w:rsidR="00625C15">
        <w:t>”</w:t>
      </w:r>
      <w:r w:rsidR="001A7B4F" w:rsidRPr="00470894">
        <w:rPr>
          <w:vertAlign w:val="superscript"/>
        </w:rPr>
        <w:footnoteReference w:id="19"/>
      </w:r>
      <w:r w:rsidR="001A7B4F" w:rsidRPr="00470894">
        <w:rPr>
          <w:vertAlign w:val="superscript"/>
        </w:rPr>
        <w:t xml:space="preserve"> </w:t>
      </w:r>
      <w:r w:rsidR="001A7B4F">
        <w:rPr>
          <w:vertAlign w:val="superscript"/>
        </w:rPr>
        <w:t xml:space="preserve"> </w:t>
      </w:r>
    </w:p>
    <w:p w14:paraId="01927E21" w14:textId="6FDD7DE7" w:rsidR="001A7B4F" w:rsidRDefault="001A7B4F" w:rsidP="001A7B4F">
      <w:pPr>
        <w:pStyle w:val="ReportBullet1"/>
      </w:pPr>
      <w:r w:rsidRPr="008E3C90">
        <w:t>T</w:t>
      </w:r>
      <w:r w:rsidRPr="00F53842">
        <w:t xml:space="preserve">he </w:t>
      </w:r>
      <w:r>
        <w:t xml:space="preserve">Federal </w:t>
      </w:r>
      <w:r w:rsidR="002D61D9">
        <w:t xml:space="preserve">Labor </w:t>
      </w:r>
      <w:r w:rsidRPr="00F53842">
        <w:t>Opposition, which established Infrastructure Australia</w:t>
      </w:r>
      <w:r>
        <w:t xml:space="preserve"> when </w:t>
      </w:r>
      <w:r w:rsidR="002D61D9">
        <w:t xml:space="preserve">it was </w:t>
      </w:r>
      <w:r>
        <w:t>in office in 2008</w:t>
      </w:r>
      <w:r w:rsidRPr="00F53842">
        <w:t xml:space="preserve">, </w:t>
      </w:r>
      <w:r w:rsidR="002D61D9">
        <w:t>promises</w:t>
      </w:r>
      <w:r w:rsidRPr="00F53842">
        <w:t xml:space="preserve"> to take the politics out of infrastructure by ensuring that</w:t>
      </w:r>
      <w:r w:rsidRPr="00F53842">
        <w:rPr>
          <w:rStyle w:val="QuoteChar"/>
        </w:rPr>
        <w:t xml:space="preserve"> </w:t>
      </w:r>
      <w:r w:rsidR="00625C15">
        <w:rPr>
          <w:rStyle w:val="QuoteChar"/>
        </w:rPr>
        <w:t>“</w:t>
      </w:r>
      <w:r w:rsidRPr="00F53842">
        <w:rPr>
          <w:rStyle w:val="QuoteChar"/>
        </w:rPr>
        <w:t>Infrastructure Australia independently assesses all major infrastructure projects on the basis of the benefits they provide to the economy and society as a whole, their commercial viability and their capacity to enhance national productivity</w:t>
      </w:r>
      <w:r w:rsidRPr="000663CF">
        <w:t>.</w:t>
      </w:r>
      <w:r w:rsidR="00625C15">
        <w:t>”</w:t>
      </w:r>
      <w:r>
        <w:rPr>
          <w:rStyle w:val="FootnoteReference"/>
        </w:rPr>
        <w:footnoteReference w:id="20"/>
      </w:r>
      <w:r w:rsidRPr="000663CF">
        <w:t xml:space="preserve"> </w:t>
      </w:r>
    </w:p>
    <w:p w14:paraId="6BFD7640" w14:textId="05ABC919" w:rsidR="001A7B4F" w:rsidRDefault="001A7B4F" w:rsidP="001A7B4F">
      <w:pPr>
        <w:pStyle w:val="ReportBullet1"/>
      </w:pPr>
      <w:r w:rsidRPr="00731F1D">
        <w:t xml:space="preserve">The Greens </w:t>
      </w:r>
      <w:r>
        <w:t>contend</w:t>
      </w:r>
      <w:r w:rsidRPr="00731F1D">
        <w:t xml:space="preserve"> that </w:t>
      </w:r>
      <w:r w:rsidR="00625C15">
        <w:t>“</w:t>
      </w:r>
      <w:r w:rsidRPr="00731F1D">
        <w:rPr>
          <w:i/>
        </w:rPr>
        <w:t>[t]oo often, major infrastructure decisions are made for short-term, politically expedient reasons, rather than in the long-term public interest</w:t>
      </w:r>
      <w:r w:rsidRPr="00731F1D">
        <w:t>.</w:t>
      </w:r>
      <w:r w:rsidR="00625C15">
        <w:t>”</w:t>
      </w:r>
      <w:r w:rsidR="00FB5FBA">
        <w:rPr>
          <w:rStyle w:val="FootnoteReference"/>
        </w:rPr>
        <w:footnoteReference w:id="21"/>
      </w:r>
      <w:r w:rsidRPr="00731F1D">
        <w:t xml:space="preserve"> They would like to see comprehensive cost-benefit analysis for large projects submitted to Infrastructure Australia for evaluation, and with the recommendation made public at the same time it is given to government.</w:t>
      </w:r>
      <w:r w:rsidR="00FB5FBA">
        <w:rPr>
          <w:rStyle w:val="FootnoteReference"/>
        </w:rPr>
        <w:footnoteReference w:id="22"/>
      </w:r>
    </w:p>
    <w:p w14:paraId="3E86586C" w14:textId="7C65037E" w:rsidR="00386234" w:rsidRDefault="001A7B4F" w:rsidP="00386234">
      <w:pPr>
        <w:pStyle w:val="BodyText"/>
      </w:pPr>
      <w:r>
        <w:t xml:space="preserve">But even though parties make such statements, </w:t>
      </w:r>
      <w:r w:rsidR="00386234">
        <w:t>the behaviour of politicians exposes the hollowness of their claims.</w:t>
      </w:r>
      <w:r>
        <w:t xml:space="preserve"> </w:t>
      </w:r>
      <w:r w:rsidR="00386234">
        <w:t>In the 2016 federal election campaign, Labor, the Coalition and the Greens all promised to build a large number of projects that had not been properly assessed. Between a quarter and a half of their promises were for projects that had not been submitted to Infrastructure Australia for assessment, or had been assessed and judged as not worth doing.</w:t>
      </w:r>
      <w:r w:rsidR="00386234">
        <w:rPr>
          <w:rStyle w:val="FootnoteReference"/>
        </w:rPr>
        <w:footnoteReference w:id="23"/>
      </w:r>
      <w:r w:rsidR="00386234">
        <w:t xml:space="preserve"> Many others were only an “initiative” on Infrastructure Australia’s list; in other words, Infrastructure Australia was yet to be convinced that the project was worthwhile. The proportions of the promised money that were for projects that had been assessed as nationally significant and worth doing ranged from 15 per cent for the Coalition to none for the Greens (see Figure xx).</w:t>
      </w:r>
    </w:p>
    <w:p w14:paraId="5A3E9351" w14:textId="4C733497" w:rsidR="00181A1C" w:rsidRPr="00181A1C" w:rsidRDefault="00181A1C" w:rsidP="00181A1C">
      <w:pPr>
        <w:spacing w:before="100" w:beforeAutospacing="1" w:after="100" w:afterAutospacing="1"/>
        <w:ind w:left="0"/>
        <w:rPr>
          <w:rFonts w:ascii="Times" w:hAnsi="Times" w:cs="Times New Roman"/>
          <w:sz w:val="20"/>
          <w:szCs w:val="20"/>
          <w:lang w:eastAsia="en-US"/>
        </w:rPr>
      </w:pPr>
      <w:r w:rsidRPr="00F173EF">
        <w:rPr>
          <w:b/>
          <w:color w:val="6A737B" w:themeColor="accent6"/>
          <w:sz w:val="20"/>
          <w:szCs w:val="22"/>
        </w:rPr>
        <w:t>Figure xx: The vast majority of committed money from</w:t>
      </w:r>
      <w:r w:rsidRPr="00F173EF">
        <w:rPr>
          <w:b/>
          <w:color w:val="6A737B" w:themeColor="accent6"/>
          <w:sz w:val="20"/>
          <w:szCs w:val="22"/>
        </w:rPr>
        <w:br/>
        <w:t>all 3 major parties is for projects not endorsed by Infrastructure Australia</w:t>
      </w:r>
      <w:r w:rsidRPr="00181A1C">
        <w:rPr>
          <w:b/>
          <w:bCs/>
          <w:color w:val="687077"/>
          <w:sz w:val="20"/>
          <w:szCs w:val="20"/>
          <w:lang w:eastAsia="en-US"/>
        </w:rPr>
        <w:br/>
      </w:r>
      <w:r w:rsidRPr="00F173EF">
        <w:rPr>
          <w:color w:val="6A737B" w:themeColor="accent6"/>
          <w:sz w:val="20"/>
          <w:szCs w:val="22"/>
        </w:rPr>
        <w:t>Value of specific election commitments to transport infrastructure projects, $billion</w:t>
      </w:r>
      <w:r w:rsidRPr="00181A1C">
        <w:rPr>
          <w:color w:val="687077"/>
          <w:sz w:val="20"/>
          <w:szCs w:val="20"/>
          <w:lang w:eastAsia="en-US"/>
        </w:rPr>
        <w:t xml:space="preserve"> </w:t>
      </w:r>
    </w:p>
    <w:p w14:paraId="480AAA9C" w14:textId="4636C362" w:rsidR="000F7796" w:rsidRDefault="0016476F" w:rsidP="001A7B4F">
      <w:pPr>
        <w:pStyle w:val="BodyText"/>
      </w:pPr>
      <w:r>
        <w:rPr>
          <w:noProof/>
        </w:rPr>
        <w:lastRenderedPageBreak/>
        <w:drawing>
          <wp:inline distT="0" distB="0" distL="0" distR="0" wp14:anchorId="3DB4B31A" wp14:editId="1FA99C84">
            <wp:extent cx="4117249" cy="27736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17630" cy="2773937"/>
                    </a:xfrm>
                    <a:prstGeom prst="rect">
                      <a:avLst/>
                    </a:prstGeom>
                    <a:noFill/>
                  </pic:spPr>
                </pic:pic>
              </a:graphicData>
            </a:graphic>
          </wp:inline>
        </w:drawing>
      </w:r>
    </w:p>
    <w:p w14:paraId="0A42F51A" w14:textId="77777777" w:rsidR="00181A1C" w:rsidRPr="00181A1C" w:rsidRDefault="00181A1C" w:rsidP="00181A1C">
      <w:pPr>
        <w:spacing w:before="100" w:beforeAutospacing="1" w:after="100" w:afterAutospacing="1"/>
        <w:ind w:left="0"/>
        <w:rPr>
          <w:rFonts w:ascii="Times" w:hAnsi="Times" w:cs="Times New Roman"/>
          <w:sz w:val="20"/>
          <w:szCs w:val="20"/>
          <w:lang w:eastAsia="en-US"/>
        </w:rPr>
      </w:pPr>
      <w:r w:rsidRPr="00181A1C">
        <w:rPr>
          <w:i/>
          <w:iCs/>
          <w:sz w:val="16"/>
          <w:szCs w:val="16"/>
          <w:lang w:eastAsia="en-US"/>
        </w:rPr>
        <w:t>Notes: Includes projects where a specific dollar amount could be discerned from campaign material or, in the case of the coalition, from the 2016-17 budget papers. Excludes projects for which construction has already commenced.</w:t>
      </w:r>
      <w:r w:rsidRPr="00181A1C">
        <w:rPr>
          <w:i/>
          <w:iCs/>
          <w:sz w:val="16"/>
          <w:szCs w:val="16"/>
          <w:lang w:eastAsia="en-US"/>
        </w:rPr>
        <w:br/>
        <w:t xml:space="preserve">Source: Liberal Party (2016); Australian Labor Party (2016); Australian Greens (2016); Treasury (2016); Treasury (2014); Infrastructure Australia (2016); Grattan analysis </w:t>
      </w:r>
    </w:p>
    <w:p w14:paraId="71D21647" w14:textId="0B573054" w:rsidR="001A7B4F" w:rsidRDefault="001A7B4F" w:rsidP="001A7B4F">
      <w:pPr>
        <w:pStyle w:val="BodyText"/>
      </w:pPr>
      <w:r>
        <w:t xml:space="preserve">This pattern of promising poor quality or under-developed project ideas in election campaigns is </w:t>
      </w:r>
      <w:r w:rsidR="006A2161">
        <w:t>troubling</w:t>
      </w:r>
      <w:r>
        <w:t xml:space="preserve"> because politicians find it </w:t>
      </w:r>
      <w:r w:rsidR="006A2161">
        <w:t>very hard</w:t>
      </w:r>
      <w:r>
        <w:t xml:space="preserve"> to back down from promises</w:t>
      </w:r>
      <w:r w:rsidR="006A2161">
        <w:t xml:space="preserve">, </w:t>
      </w:r>
      <w:r w:rsidR="00E90110">
        <w:t>even when it becomes apparent that the original assumptions about the project were not well founded</w:t>
      </w:r>
      <w:r>
        <w:t xml:space="preserve"> (see Box xx on the </w:t>
      </w:r>
      <w:r w:rsidR="00E35BE3">
        <w:t>Hunter Expressway</w:t>
      </w:r>
      <w:r>
        <w:t>).</w:t>
      </w:r>
      <w:r w:rsidRPr="009E5726">
        <w:t xml:space="preserve"> </w:t>
      </w:r>
    </w:p>
    <w:p w14:paraId="33A8AD24" w14:textId="77777777" w:rsidR="00CA2A4F" w:rsidRDefault="00CA2A4F" w:rsidP="001A7B4F">
      <w:pPr>
        <w:pStyle w:val="BodyText"/>
        <w:sectPr w:rsidR="00CA2A4F" w:rsidSect="004E2417">
          <w:endnotePr>
            <w:numFmt w:val="decimal"/>
          </w:endnotePr>
          <w:type w:val="continuous"/>
          <w:pgSz w:w="16838" w:h="11906" w:orient="landscape"/>
          <w:pgMar w:top="1814" w:right="1418" w:bottom="1588" w:left="1814" w:header="851" w:footer="1191" w:gutter="0"/>
          <w:cols w:num="2" w:space="720"/>
          <w:docGrid w:linePitch="360"/>
        </w:sectPr>
      </w:pPr>
    </w:p>
    <w:tbl>
      <w:tblPr>
        <w:tblStyle w:val="TableGrid"/>
        <w:tblW w:w="0" w:type="auto"/>
        <w:tblBorders>
          <w:top w:val="single" w:sz="4" w:space="0" w:color="F68B33"/>
          <w:left w:val="single" w:sz="4" w:space="0" w:color="F68B33"/>
          <w:bottom w:val="single" w:sz="4" w:space="0" w:color="F68B33"/>
          <w:right w:val="single" w:sz="4" w:space="0" w:color="F68B33"/>
          <w:insideH w:val="none" w:sz="0" w:space="0" w:color="auto"/>
          <w:insideV w:val="none" w:sz="0" w:space="0" w:color="auto"/>
        </w:tblBorders>
        <w:shd w:val="clear" w:color="auto" w:fill="FEF0DE"/>
        <w:tblLayout w:type="fixed"/>
        <w:tblLook w:val="04A0" w:firstRow="1" w:lastRow="0" w:firstColumn="1" w:lastColumn="0" w:noHBand="0" w:noVBand="1"/>
      </w:tblPr>
      <w:tblGrid>
        <w:gridCol w:w="6771"/>
        <w:gridCol w:w="7051"/>
      </w:tblGrid>
      <w:tr w:rsidR="00CA2A4F" w14:paraId="1954D0CB" w14:textId="77777777" w:rsidTr="00CA2A4F">
        <w:trPr>
          <w:trHeight w:val="7503"/>
        </w:trPr>
        <w:tc>
          <w:tcPr>
            <w:tcW w:w="6771" w:type="dxa"/>
            <w:tcBorders>
              <w:top w:val="single" w:sz="4" w:space="0" w:color="F68B33"/>
              <w:left w:val="single" w:sz="4" w:space="0" w:color="F68B33"/>
              <w:bottom w:val="single" w:sz="4" w:space="0" w:color="F68B33"/>
              <w:right w:val="nil"/>
            </w:tcBorders>
            <w:shd w:val="clear" w:color="auto" w:fill="FEF0DE"/>
            <w:tcMar>
              <w:right w:w="170" w:type="dxa"/>
            </w:tcMar>
            <w:hideMark/>
          </w:tcPr>
          <w:p w14:paraId="0CB3CE4C" w14:textId="77777777" w:rsidR="00CA2A4F" w:rsidRPr="00C0469D" w:rsidRDefault="00CA2A4F" w:rsidP="00CA2A4F">
            <w:pPr>
              <w:keepNext/>
              <w:spacing w:after="240"/>
              <w:ind w:left="0"/>
              <w:rPr>
                <w:b/>
                <w:bCs/>
                <w:color w:val="F3901D" w:themeColor="accent5"/>
                <w:sz w:val="22"/>
                <w:szCs w:val="22"/>
              </w:rPr>
            </w:pPr>
            <w:r w:rsidRPr="00C0469D">
              <w:rPr>
                <w:b/>
                <w:bCs/>
                <w:color w:val="F3901D" w:themeColor="accent5"/>
                <w:sz w:val="22"/>
                <w:szCs w:val="22"/>
              </w:rPr>
              <w:lastRenderedPageBreak/>
              <w:t xml:space="preserve">Box xx: Case study - Hunter Expressway – </w:t>
            </w:r>
            <w:r>
              <w:rPr>
                <w:b/>
                <w:bCs/>
                <w:color w:val="F3901D" w:themeColor="accent5"/>
                <w:sz w:val="22"/>
                <w:szCs w:val="22"/>
              </w:rPr>
              <w:t>more than 350 per cent</w:t>
            </w:r>
            <w:r w:rsidRPr="00C0469D">
              <w:rPr>
                <w:b/>
                <w:bCs/>
                <w:color w:val="F3901D" w:themeColor="accent5"/>
                <w:sz w:val="22"/>
                <w:szCs w:val="22"/>
              </w:rPr>
              <w:t xml:space="preserve"> over budget </w:t>
            </w:r>
          </w:p>
          <w:p w14:paraId="68FDF8B2" w14:textId="77777777" w:rsidR="00CA2A4F" w:rsidRPr="00256DEE" w:rsidRDefault="00CA2A4F" w:rsidP="00CA2A4F">
            <w:pPr>
              <w:keepNext/>
              <w:spacing w:after="240"/>
              <w:ind w:left="0"/>
              <w:rPr>
                <w:bCs/>
                <w:color w:val="F3901D" w:themeColor="accent5"/>
                <w:sz w:val="22"/>
                <w:szCs w:val="22"/>
              </w:rPr>
            </w:pPr>
            <w:r w:rsidRPr="00256DEE">
              <w:rPr>
                <w:bCs/>
                <w:color w:val="F3901D" w:themeColor="accent5"/>
                <w:sz w:val="22"/>
                <w:szCs w:val="22"/>
              </w:rPr>
              <w:t>Government reluctance to change course when facts change</w:t>
            </w:r>
          </w:p>
          <w:p w14:paraId="723AC29E" w14:textId="77777777" w:rsidR="00CA2A4F" w:rsidRPr="00C43FB2" w:rsidRDefault="00CA2A4F" w:rsidP="00CA2A4F">
            <w:pPr>
              <w:pStyle w:val="BodyText"/>
              <w:ind w:right="176"/>
              <w:rPr>
                <w:vertAlign w:val="superscript"/>
              </w:rPr>
            </w:pPr>
            <w:r>
              <w:t xml:space="preserve">A plan to build a Maitland bypass as part of the New England Highway in northern New South Wales </w:t>
            </w:r>
            <w:r w:rsidRPr="00D546B8">
              <w:t>was f</w:t>
            </w:r>
            <w:r>
              <w:t xml:space="preserve">loated as early as </w:t>
            </w:r>
            <w:r w:rsidRPr="00D546B8">
              <w:t>1983</w:t>
            </w:r>
            <w:r>
              <w:t>.</w:t>
            </w:r>
            <w:r>
              <w:rPr>
                <w:vertAlign w:val="superscript"/>
              </w:rPr>
              <w:t>1</w:t>
            </w:r>
            <w:r>
              <w:t xml:space="preserve"> T</w:t>
            </w:r>
            <w:r w:rsidRPr="00D546B8">
              <w:t xml:space="preserve">he preferred route </w:t>
            </w:r>
            <w:r>
              <w:t xml:space="preserve">for what eventually became the Hunter Expressway </w:t>
            </w:r>
            <w:r w:rsidRPr="00D546B8">
              <w:t xml:space="preserve">was decided in 2001 and </w:t>
            </w:r>
            <w:r>
              <w:t>expected</w:t>
            </w:r>
            <w:r w:rsidRPr="00D546B8">
              <w:t xml:space="preserve"> to cost “more than $335</w:t>
            </w:r>
            <w:r>
              <w:t xml:space="preserve"> </w:t>
            </w:r>
            <w:r w:rsidRPr="00D546B8">
              <w:t>m</w:t>
            </w:r>
            <w:r>
              <w:t>illion</w:t>
            </w:r>
            <w:r w:rsidRPr="00D546B8">
              <w:t>” in 2002.</w:t>
            </w:r>
            <w:r>
              <w:rPr>
                <w:vertAlign w:val="superscript"/>
              </w:rPr>
              <w:t>2</w:t>
            </w:r>
          </w:p>
          <w:p w14:paraId="53490E33" w14:textId="1FC40577" w:rsidR="00CA2A4F" w:rsidRPr="00C43FB2" w:rsidRDefault="00CA2A4F" w:rsidP="00CA2A4F">
            <w:pPr>
              <w:pStyle w:val="BodyText"/>
              <w:ind w:right="176"/>
              <w:rPr>
                <w:vertAlign w:val="superscript"/>
              </w:rPr>
            </w:pPr>
            <w:r>
              <w:t>In 2007 t</w:t>
            </w:r>
            <w:r w:rsidRPr="00D546B8">
              <w:t>h</w:t>
            </w:r>
            <w:r>
              <w:t>e</w:t>
            </w:r>
            <w:r w:rsidRPr="00D546B8">
              <w:t xml:space="preserve"> </w:t>
            </w:r>
            <w:r w:rsidR="0081019E">
              <w:t xml:space="preserve">Federal Coalition Government increased the </w:t>
            </w:r>
            <w:r w:rsidRPr="00D546B8">
              <w:t>funding commitment to $887</w:t>
            </w:r>
            <w:r>
              <w:t xml:space="preserve"> </w:t>
            </w:r>
            <w:r w:rsidRPr="00D546B8">
              <w:t>m</w:t>
            </w:r>
            <w:r>
              <w:t>illion by the Federal coalition Government as an election pledge.</w:t>
            </w:r>
            <w:r>
              <w:rPr>
                <w:vertAlign w:val="superscript"/>
              </w:rPr>
              <w:t>3</w:t>
            </w:r>
            <w:r w:rsidRPr="00D546B8">
              <w:t xml:space="preserve"> </w:t>
            </w:r>
            <w:r>
              <w:t>After winning the 2007 election, the new Labor Government cooled on the idea.</w:t>
            </w:r>
            <w:r w:rsidR="004E1FB1">
              <w:t xml:space="preserve"> </w:t>
            </w:r>
            <w:r w:rsidR="00F41A76">
              <w:t>J</w:t>
            </w:r>
            <w:r>
              <w:t xml:space="preserve">oel Fitzgibbon, the then Labor Member for Hunter, observed </w:t>
            </w:r>
            <w:r w:rsidR="00F41A76">
              <w:t xml:space="preserve">in 2008 </w:t>
            </w:r>
            <w:r w:rsidRPr="00D546B8">
              <w:t xml:space="preserve">that: </w:t>
            </w:r>
            <w:r>
              <w:t>“</w:t>
            </w:r>
            <w:r w:rsidRPr="00DF36E3">
              <w:rPr>
                <w:rStyle w:val="BOXTextChar"/>
              </w:rPr>
              <w:t>First, the F3 link was conceived in the mid 1980s and there have been big changes in traffic movements and residential and commercial settlement patterns since then. Second, the cost of the project is now $1,700 million ($1.7 billion) and it has a very low benefit to cost ratio (meaning it provides tax-payers with a low-value solution).</w:t>
            </w:r>
            <w:r>
              <w:rPr>
                <w:rStyle w:val="BOXTextChar"/>
              </w:rPr>
              <w:t>”</w:t>
            </w:r>
            <w:r>
              <w:rPr>
                <w:rStyle w:val="BOXTextChar"/>
                <w:vertAlign w:val="superscript"/>
              </w:rPr>
              <w:t>4</w:t>
            </w:r>
          </w:p>
          <w:p w14:paraId="34B29C76" w14:textId="7EF66547" w:rsidR="00CA2A4F" w:rsidRPr="00C43FB2" w:rsidRDefault="00CA2A4F" w:rsidP="00CA2A4F">
            <w:pPr>
              <w:pStyle w:val="BodyText"/>
              <w:ind w:right="176"/>
              <w:rPr>
                <w:vertAlign w:val="superscript"/>
              </w:rPr>
            </w:pPr>
            <w:r>
              <w:t>The government commissioned a review in 2008,</w:t>
            </w:r>
            <w:r>
              <w:rPr>
                <w:vertAlign w:val="superscript"/>
              </w:rPr>
              <w:t>5</w:t>
            </w:r>
            <w:r>
              <w:t xml:space="preserve"> </w:t>
            </w:r>
            <w:r w:rsidR="00F41A76">
              <w:t>after</w:t>
            </w:r>
            <w:r>
              <w:t xml:space="preserve"> which </w:t>
            </w:r>
            <w:r w:rsidR="00F41A76">
              <w:t xml:space="preserve">it committed </w:t>
            </w:r>
            <w:r>
              <w:t>of</w:t>
            </w:r>
            <w:r w:rsidRPr="00D546B8">
              <w:t xml:space="preserve"> $1.7</w:t>
            </w:r>
            <w:r>
              <w:t xml:space="preserve"> </w:t>
            </w:r>
            <w:r w:rsidRPr="00D546B8">
              <w:t>b</w:t>
            </w:r>
            <w:r>
              <w:t>illion</w:t>
            </w:r>
            <w:r w:rsidRPr="00D546B8">
              <w:t xml:space="preserve"> in 2009.</w:t>
            </w:r>
            <w:r>
              <w:rPr>
                <w:vertAlign w:val="superscript"/>
              </w:rPr>
              <w:t>6</w:t>
            </w:r>
            <w:r w:rsidRPr="00D546B8">
              <w:t xml:space="preserve"> </w:t>
            </w:r>
            <w:r w:rsidR="00F41A76">
              <w:t>The f</w:t>
            </w:r>
            <w:r>
              <w:rPr>
                <w:iCs/>
              </w:rPr>
              <w:t xml:space="preserve">ederal Liberal </w:t>
            </w:r>
            <w:r w:rsidR="00F41A76">
              <w:rPr>
                <w:iCs/>
              </w:rPr>
              <w:t>m</w:t>
            </w:r>
            <w:r>
              <w:rPr>
                <w:iCs/>
              </w:rPr>
              <w:t>ember for nearby Paterson, Bob</w:t>
            </w:r>
            <w:r w:rsidRPr="00D546B8">
              <w:rPr>
                <w:iCs/>
              </w:rPr>
              <w:t xml:space="preserve"> Baldwin</w:t>
            </w:r>
            <w:r>
              <w:rPr>
                <w:iCs/>
              </w:rPr>
              <w:t xml:space="preserve"> criticised the government’s prevarication</w:t>
            </w:r>
            <w:r w:rsidRPr="00D546B8">
              <w:rPr>
                <w:iCs/>
              </w:rPr>
              <w:t xml:space="preserve"> </w:t>
            </w:r>
            <w:r w:rsidRPr="004F70A2">
              <w:rPr>
                <w:iCs/>
              </w:rPr>
              <w:t>“</w:t>
            </w:r>
            <w:r w:rsidRPr="00C43FB2">
              <w:rPr>
                <w:iCs/>
              </w:rPr>
              <w:t>because we (the coalition) had committed to it as a government</w:t>
            </w:r>
            <w:r w:rsidRPr="004F70A2">
              <w:rPr>
                <w:iCs/>
              </w:rPr>
              <w:t>”</w:t>
            </w:r>
            <w:r>
              <w:rPr>
                <w:iCs/>
              </w:rPr>
              <w:t>.</w:t>
            </w:r>
            <w:r>
              <w:rPr>
                <w:iCs/>
                <w:vertAlign w:val="superscript"/>
              </w:rPr>
              <w:t>7</w:t>
            </w:r>
            <w:r w:rsidRPr="00D546B8">
              <w:rPr>
                <w:iCs/>
              </w:rPr>
              <w:t xml:space="preserve"> Mr Baldwin emphasised the persistence of Support the Link</w:t>
            </w:r>
            <w:r>
              <w:rPr>
                <w:iCs/>
              </w:rPr>
              <w:t>, a local lobby group that pushed hard for the road.</w:t>
            </w:r>
            <w:r>
              <w:rPr>
                <w:iCs/>
                <w:vertAlign w:val="superscript"/>
              </w:rPr>
              <w:t>8</w:t>
            </w:r>
          </w:p>
          <w:p w14:paraId="43291DDA" w14:textId="3FBD53CD" w:rsidR="00CA2A4F" w:rsidRPr="00D546B8" w:rsidRDefault="00CA2A4F" w:rsidP="00CA2A4F">
            <w:pPr>
              <w:pStyle w:val="BodyText"/>
              <w:ind w:right="176"/>
            </w:pPr>
            <w:r w:rsidRPr="00D546B8">
              <w:t>The project was co</w:t>
            </w:r>
            <w:r>
              <w:t>mpleted in 2014</w:t>
            </w:r>
            <w:r w:rsidR="004E1FB1">
              <w:t xml:space="preserve"> at a cost of </w:t>
            </w:r>
            <w:r w:rsidR="004E1FB1" w:rsidRPr="004E1FB1">
              <w:rPr>
                <w:highlight w:val="yellow"/>
              </w:rPr>
              <w:t>xx</w:t>
            </w:r>
            <w:r>
              <w:t>.</w:t>
            </w:r>
            <w:r>
              <w:rPr>
                <w:vertAlign w:val="superscript"/>
              </w:rPr>
              <w:t>9</w:t>
            </w:r>
          </w:p>
          <w:p w14:paraId="1B6B1CDF" w14:textId="77777777" w:rsidR="00CA2A4F" w:rsidRPr="00D546B8" w:rsidRDefault="00CA2A4F" w:rsidP="00CA2A4F">
            <w:pPr>
              <w:pStyle w:val="BodyText"/>
              <w:ind w:right="176"/>
              <w:rPr>
                <w:iCs/>
              </w:rPr>
            </w:pPr>
          </w:p>
        </w:tc>
        <w:tc>
          <w:tcPr>
            <w:tcW w:w="7051" w:type="dxa"/>
            <w:tcBorders>
              <w:top w:val="single" w:sz="4" w:space="0" w:color="F68B33"/>
              <w:left w:val="nil"/>
              <w:bottom w:val="single" w:sz="4" w:space="0" w:color="F68B33"/>
              <w:right w:val="single" w:sz="4" w:space="0" w:color="F68B33"/>
            </w:tcBorders>
            <w:shd w:val="clear" w:color="auto" w:fill="FEF0DE"/>
          </w:tcPr>
          <w:p w14:paraId="773F6755" w14:textId="77777777" w:rsidR="00CA2A4F" w:rsidRDefault="00CA2A4F" w:rsidP="00CA2A4F">
            <w:pPr>
              <w:pStyle w:val="BodyText"/>
            </w:pPr>
            <w:r w:rsidRPr="00A125AB">
              <w:rPr>
                <w:noProof/>
              </w:rPr>
              <w:lastRenderedPageBreak/>
              <w:drawing>
                <wp:inline distT="0" distB="0" distL="0" distR="0" wp14:anchorId="65DAC71F" wp14:editId="1515E620">
                  <wp:extent cx="3857625" cy="2638425"/>
                  <wp:effectExtent l="0" t="0" r="9525" b="952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566C1D4A" w14:textId="77777777" w:rsidR="00CA2A4F" w:rsidRDefault="00CA2A4F" w:rsidP="00CA2A4F">
            <w:pPr>
              <w:pStyle w:val="BodyText"/>
              <w:ind w:right="176"/>
              <w:rPr>
                <w:iCs/>
              </w:rPr>
            </w:pPr>
            <w:r w:rsidRPr="00D546B8">
              <w:rPr>
                <w:iCs/>
              </w:rPr>
              <w:t xml:space="preserve">While the final </w:t>
            </w:r>
            <w:r>
              <w:rPr>
                <w:iCs/>
              </w:rPr>
              <w:t>benefit cost ratio has not been published</w:t>
            </w:r>
            <w:r w:rsidRPr="00D546B8">
              <w:rPr>
                <w:iCs/>
              </w:rPr>
              <w:t xml:space="preserve">, these comments </w:t>
            </w:r>
            <w:r>
              <w:rPr>
                <w:iCs/>
              </w:rPr>
              <w:t>from politicians reveal</w:t>
            </w:r>
            <w:r w:rsidRPr="00D546B8">
              <w:rPr>
                <w:iCs/>
              </w:rPr>
              <w:t xml:space="preserve"> </w:t>
            </w:r>
            <w:r>
              <w:rPr>
                <w:iCs/>
              </w:rPr>
              <w:t xml:space="preserve">the difficulty </w:t>
            </w:r>
            <w:r w:rsidRPr="00D546B8">
              <w:rPr>
                <w:iCs/>
              </w:rPr>
              <w:t>government</w:t>
            </w:r>
            <w:r>
              <w:rPr>
                <w:iCs/>
              </w:rPr>
              <w:t xml:space="preserve">s experience in reneging on </w:t>
            </w:r>
            <w:r w:rsidRPr="00D546B8">
              <w:rPr>
                <w:iCs/>
              </w:rPr>
              <w:t>commitments made very early in a project’s life, even after the facts of the project change significantly.</w:t>
            </w:r>
          </w:p>
          <w:p w14:paraId="0CAC9201" w14:textId="77777777" w:rsidR="00CA2A4F" w:rsidRDefault="00CA2A4F" w:rsidP="00CA2A4F">
            <w:pPr>
              <w:pStyle w:val="Boxsource"/>
              <w:spacing w:after="120"/>
            </w:pPr>
            <w:r w:rsidRPr="00D546B8">
              <w:t>1</w:t>
            </w:r>
            <w:r>
              <w:t xml:space="preserve">. </w:t>
            </w:r>
            <w:hyperlink r:id="rId49" w:history="1">
              <w:r w:rsidRPr="00942368">
                <w:rPr>
                  <w:rStyle w:val="Hyperlink"/>
                  <w:rFonts w:cs="Arial"/>
                </w:rPr>
                <w:t>http://parlinfo.aph.gov.au/parlInfo/search/display/display.w3p;query=Id%3A%22chamber%2Fhansardr%2F2009-06-01%2F0011%22</w:t>
              </w:r>
            </w:hyperlink>
          </w:p>
          <w:p w14:paraId="5369D5FA" w14:textId="77777777" w:rsidR="00CA2A4F" w:rsidRDefault="00CA2A4F" w:rsidP="00CA2A4F">
            <w:pPr>
              <w:pStyle w:val="Boxsource"/>
              <w:spacing w:after="120"/>
            </w:pPr>
            <w:r>
              <w:t xml:space="preserve">2. </w:t>
            </w:r>
            <w:hyperlink r:id="rId50" w:history="1">
              <w:r w:rsidRPr="00D546B8">
                <w:rPr>
                  <w:rStyle w:val="Hyperlink"/>
                  <w:rFonts w:ascii="Times New Roman" w:hAnsi="Times New Roman"/>
                </w:rPr>
                <w:t>https://</w:t>
              </w:r>
            </w:hyperlink>
            <w:hyperlink r:id="rId51" w:history="1">
              <w:r w:rsidRPr="00D546B8">
                <w:rPr>
                  <w:rStyle w:val="Hyperlink"/>
                  <w:rFonts w:ascii="Times New Roman" w:hAnsi="Times New Roman"/>
                </w:rPr>
                <w:t>infrastructure.gov.au/department/statements/2002_2003/media/a03_budget_02.aspx</w:t>
              </w:r>
            </w:hyperlink>
          </w:p>
          <w:p w14:paraId="1E42B8B4" w14:textId="77777777" w:rsidR="00CA2A4F" w:rsidRDefault="00CA2A4F" w:rsidP="00CA2A4F">
            <w:pPr>
              <w:pStyle w:val="Boxsource"/>
              <w:spacing w:after="120"/>
            </w:pPr>
            <w:r>
              <w:t xml:space="preserve">3. </w:t>
            </w:r>
            <w:hyperlink r:id="rId52" w:history="1">
              <w:r w:rsidRPr="00D546B8">
                <w:rPr>
                  <w:rStyle w:val="Hyperlink"/>
                  <w:rFonts w:ascii="Times New Roman" w:hAnsi="Times New Roman"/>
                </w:rPr>
                <w:t>http://</w:t>
              </w:r>
            </w:hyperlink>
            <w:hyperlink r:id="rId53" w:history="1">
              <w:r w:rsidRPr="00D546B8">
                <w:rPr>
                  <w:rStyle w:val="Hyperlink"/>
                  <w:rFonts w:ascii="Times New Roman" w:hAnsi="Times New Roman"/>
                </w:rPr>
                <w:t>parlinfo.aph.gov.au/parlInfo/search/display/display.w3p;query=Id%3A%22chamber%2Fhansardr%2F2009-06-01%2F0011%22</w:t>
              </w:r>
            </w:hyperlink>
          </w:p>
          <w:p w14:paraId="00B4A5EA" w14:textId="77777777" w:rsidR="00CA2A4F" w:rsidRDefault="00CA2A4F" w:rsidP="00CA2A4F">
            <w:pPr>
              <w:pStyle w:val="Boxsource"/>
              <w:spacing w:after="120"/>
            </w:pPr>
            <w:r>
              <w:t>4. ibid</w:t>
            </w:r>
          </w:p>
          <w:p w14:paraId="2D4DB14A" w14:textId="77777777" w:rsidR="00CA2A4F" w:rsidRDefault="00CA2A4F" w:rsidP="00CA2A4F">
            <w:pPr>
              <w:pStyle w:val="Boxsource"/>
              <w:spacing w:after="120"/>
            </w:pPr>
            <w:r>
              <w:t xml:space="preserve">5. </w:t>
            </w:r>
            <w:r w:rsidRPr="004F70A2">
              <w:t>http://investment.infrastructure.gov.au/publications/policies/pdf/Lower_Hunter_TermsOfReference.pdf</w:t>
            </w:r>
          </w:p>
          <w:p w14:paraId="18972EF7" w14:textId="77777777" w:rsidR="00CA2A4F" w:rsidRDefault="00CA2A4F" w:rsidP="00CA2A4F">
            <w:pPr>
              <w:pStyle w:val="Boxsource"/>
              <w:spacing w:after="120"/>
            </w:pPr>
            <w:r>
              <w:t xml:space="preserve">6. </w:t>
            </w:r>
            <w:hyperlink r:id="rId54" w:history="1">
              <w:r w:rsidRPr="00D546B8">
                <w:rPr>
                  <w:rStyle w:val="Hyperlink"/>
                  <w:rFonts w:ascii="Times New Roman" w:hAnsi="Times New Roman"/>
                </w:rPr>
                <w:t>http://</w:t>
              </w:r>
            </w:hyperlink>
            <w:hyperlink r:id="rId55" w:history="1">
              <w:r w:rsidRPr="00D546B8">
                <w:rPr>
                  <w:rStyle w:val="Hyperlink"/>
                  <w:rFonts w:ascii="Times New Roman" w:hAnsi="Times New Roman"/>
                </w:rPr>
                <w:t>www.rms.nsw.gov.au/documents/projects/hunter/the-hunter-expressway/project-</w:t>
              </w:r>
              <w:r w:rsidRPr="00D546B8">
                <w:rPr>
                  <w:rStyle w:val="Hyperlink"/>
                  <w:rFonts w:ascii="Times New Roman" w:hAnsi="Times New Roman"/>
                </w:rPr>
                <w:lastRenderedPageBreak/>
                <w:t>documents/hunter-expressway-comm-update-jul2010.pdf</w:t>
              </w:r>
            </w:hyperlink>
          </w:p>
          <w:p w14:paraId="7AF178DB" w14:textId="77777777" w:rsidR="00CA2A4F" w:rsidRDefault="00CA2A4F" w:rsidP="00CA2A4F">
            <w:pPr>
              <w:pStyle w:val="Boxsource"/>
              <w:spacing w:after="120"/>
            </w:pPr>
            <w:r>
              <w:t xml:space="preserve">7. </w:t>
            </w:r>
            <w:hyperlink r:id="rId56" w:history="1">
              <w:r w:rsidRPr="00D546B8">
                <w:rPr>
                  <w:rStyle w:val="Hyperlink"/>
                  <w:rFonts w:ascii="Times New Roman" w:hAnsi="Times New Roman"/>
                </w:rPr>
                <w:t>http://</w:t>
              </w:r>
            </w:hyperlink>
            <w:hyperlink r:id="rId57" w:history="1">
              <w:r w:rsidRPr="00D546B8">
                <w:rPr>
                  <w:rStyle w:val="Hyperlink"/>
                  <w:rFonts w:ascii="Times New Roman" w:hAnsi="Times New Roman"/>
                </w:rPr>
                <w:t>parlinfo.aph.gov.au/parlInfo/search/display/display.w3p;query=Id%3A%22chamber%2Fhansardr%2F2009-06-01%2F0011%22</w:t>
              </w:r>
            </w:hyperlink>
          </w:p>
          <w:p w14:paraId="1CB657D1" w14:textId="77777777" w:rsidR="00CA2A4F" w:rsidRDefault="00CA2A4F" w:rsidP="00CA2A4F">
            <w:pPr>
              <w:pStyle w:val="Boxsource"/>
              <w:spacing w:after="120"/>
            </w:pPr>
            <w:r>
              <w:t>8. ibid</w:t>
            </w:r>
          </w:p>
          <w:p w14:paraId="1A53BE86" w14:textId="77777777" w:rsidR="00CA2A4F" w:rsidRPr="00D546B8" w:rsidRDefault="00CA2A4F" w:rsidP="00CA2A4F">
            <w:pPr>
              <w:pStyle w:val="Boxsource"/>
              <w:spacing w:after="120"/>
            </w:pPr>
            <w:r>
              <w:t>9.</w:t>
            </w:r>
            <w:r w:rsidRPr="00D546B8">
              <w:t xml:space="preserve"> http://www.rms.nsw.gov.au/projects/hunter/the-hunter-expressway/index.html</w:t>
            </w:r>
          </w:p>
          <w:p w14:paraId="19C0ED1A" w14:textId="77777777" w:rsidR="00CA2A4F" w:rsidRPr="00EB3505" w:rsidRDefault="00CA2A4F" w:rsidP="00CA2A4F">
            <w:pPr>
              <w:pStyle w:val="Boxsource"/>
              <w:spacing w:after="120"/>
              <w:rPr>
                <w:rFonts w:ascii="Times New Roman" w:hAnsi="Times New Roman" w:cs="Times New Roman"/>
              </w:rPr>
            </w:pPr>
          </w:p>
        </w:tc>
      </w:tr>
    </w:tbl>
    <w:p w14:paraId="4BB55784" w14:textId="77777777" w:rsidR="00CA2A4F" w:rsidRDefault="00CA2A4F" w:rsidP="001A7B4F">
      <w:pPr>
        <w:pStyle w:val="BodyText"/>
        <w:sectPr w:rsidR="00CA2A4F" w:rsidSect="00CA2A4F">
          <w:endnotePr>
            <w:numFmt w:val="decimal"/>
          </w:endnotePr>
          <w:type w:val="continuous"/>
          <w:pgSz w:w="16838" w:h="11906" w:orient="landscape"/>
          <w:pgMar w:top="1814" w:right="1418" w:bottom="1588" w:left="1814" w:header="851" w:footer="1191" w:gutter="0"/>
          <w:cols w:space="720"/>
          <w:docGrid w:linePitch="360"/>
        </w:sectPr>
      </w:pPr>
    </w:p>
    <w:p w14:paraId="636AA8E8" w14:textId="6906FA18" w:rsidR="00CA2A4F" w:rsidRDefault="00CA2A4F" w:rsidP="001A7B4F">
      <w:pPr>
        <w:pStyle w:val="BodyText"/>
      </w:pPr>
    </w:p>
    <w:p w14:paraId="0AA967EF" w14:textId="77777777" w:rsidR="00CA2A4F" w:rsidRDefault="00CA2A4F" w:rsidP="008F1DA0">
      <w:pPr>
        <w:pStyle w:val="Heading2"/>
        <w:sectPr w:rsidR="00CA2A4F" w:rsidSect="004E2417">
          <w:endnotePr>
            <w:numFmt w:val="decimal"/>
          </w:endnotePr>
          <w:type w:val="continuous"/>
          <w:pgSz w:w="16838" w:h="11906" w:orient="landscape"/>
          <w:pgMar w:top="1814" w:right="1418" w:bottom="1588" w:left="1814" w:header="851" w:footer="1191" w:gutter="0"/>
          <w:cols w:num="2" w:space="720"/>
          <w:docGrid w:linePitch="360"/>
        </w:sectPr>
      </w:pPr>
    </w:p>
    <w:p w14:paraId="3D0B999B" w14:textId="6269A9F1" w:rsidR="008F1DA0" w:rsidRDefault="008F1DA0" w:rsidP="008F1DA0">
      <w:pPr>
        <w:pStyle w:val="Heading2"/>
      </w:pPr>
      <w:r>
        <w:lastRenderedPageBreak/>
        <w:t>Premature cost claims cannot be disputed</w:t>
      </w:r>
    </w:p>
    <w:p w14:paraId="011095E5" w14:textId="77653762" w:rsidR="008F1DA0" w:rsidRDefault="00181A1C" w:rsidP="005A6B0C">
      <w:pPr>
        <w:pStyle w:val="BodyText"/>
      </w:pPr>
      <w:r>
        <w:t xml:space="preserve">There is </w:t>
      </w:r>
      <w:r w:rsidR="009401B6">
        <w:t xml:space="preserve">currently </w:t>
      </w:r>
      <w:r>
        <w:t>no effective curb on p</w:t>
      </w:r>
      <w:r w:rsidR="008F1DA0">
        <w:t xml:space="preserve">remature announcements. </w:t>
      </w:r>
      <w:r>
        <w:t>Politicians e</w:t>
      </w:r>
      <w:r w:rsidR="002C6BB3">
        <w:t>ither promis</w:t>
      </w:r>
      <w:r w:rsidR="00F2211F">
        <w:t>e</w:t>
      </w:r>
      <w:r w:rsidR="008F1DA0">
        <w:t xml:space="preserve"> projects </w:t>
      </w:r>
      <w:r w:rsidR="00F2211F">
        <w:t>that have not been evaluated</w:t>
      </w:r>
      <w:r w:rsidR="008F1DA0">
        <w:t xml:space="preserve">, </w:t>
      </w:r>
      <w:r w:rsidR="002C6BB3">
        <w:t xml:space="preserve">or </w:t>
      </w:r>
      <w:r w:rsidR="00F2211F">
        <w:t xml:space="preserve">they </w:t>
      </w:r>
      <w:r w:rsidR="008F1DA0">
        <w:t>promis</w:t>
      </w:r>
      <w:r w:rsidR="00F2211F">
        <w:t>e</w:t>
      </w:r>
      <w:r w:rsidR="008F1DA0">
        <w:t xml:space="preserve"> projects </w:t>
      </w:r>
      <w:r w:rsidR="00F2211F">
        <w:t xml:space="preserve">with </w:t>
      </w:r>
      <w:r w:rsidR="008F1DA0">
        <w:t xml:space="preserve">an evaluation </w:t>
      </w:r>
      <w:r w:rsidR="00F2211F">
        <w:t xml:space="preserve">that </w:t>
      </w:r>
      <w:r w:rsidR="008F1DA0">
        <w:t xml:space="preserve">is not available to the public. Both of these shortcomings should be fixed. </w:t>
      </w:r>
    </w:p>
    <w:p w14:paraId="5E862D77" w14:textId="6C8AC5A5" w:rsidR="008F1DA0" w:rsidRDefault="00F41A76" w:rsidP="005A6B0C">
      <w:pPr>
        <w:pStyle w:val="BodyText"/>
      </w:pPr>
      <w:r>
        <w:t>Both Commonwealth and state governments commonly c</w:t>
      </w:r>
      <w:r w:rsidR="00965FE2">
        <w:t>ommit to infrastructure projects without an evaluation</w:t>
      </w:r>
      <w:r>
        <w:t xml:space="preserve">. </w:t>
      </w:r>
      <w:r w:rsidR="008129BF">
        <w:t xml:space="preserve">If there is no evaluation, then politicians’ claims about a project’s costs and benefits </w:t>
      </w:r>
      <w:r w:rsidR="00BF7EC6">
        <w:t xml:space="preserve">– or even </w:t>
      </w:r>
      <w:r>
        <w:t xml:space="preserve">when it will open </w:t>
      </w:r>
      <w:r w:rsidR="00BF7EC6">
        <w:t xml:space="preserve">- </w:t>
      </w:r>
      <w:r w:rsidR="008129BF">
        <w:t>cannot be scrutinised</w:t>
      </w:r>
      <w:r w:rsidR="00BF7EC6">
        <w:t xml:space="preserve"> </w:t>
      </w:r>
      <w:r>
        <w:t xml:space="preserve">until much later if at all </w:t>
      </w:r>
      <w:r w:rsidR="00BF7EC6">
        <w:t>(see Box xx on Bulahdelah</w:t>
      </w:r>
      <w:r>
        <w:t xml:space="preserve"> bypass</w:t>
      </w:r>
      <w:r w:rsidR="00BF7EC6">
        <w:t>)</w:t>
      </w:r>
      <w:r w:rsidR="008129BF">
        <w:t xml:space="preserve">. </w:t>
      </w:r>
    </w:p>
    <w:p w14:paraId="20DC1915" w14:textId="77777777" w:rsidR="00BF7EC6" w:rsidRPr="00256DEE" w:rsidRDefault="00BF7EC6" w:rsidP="00BF7EC6">
      <w:pPr>
        <w:pStyle w:val="BoxHeading"/>
        <w:pBdr>
          <w:bottom w:val="single" w:sz="4" w:space="0" w:color="F68B33" w:themeColor="accent2"/>
        </w:pBdr>
        <w:rPr>
          <w:rFonts w:ascii="Arial" w:hAnsi="Arial"/>
        </w:rPr>
      </w:pPr>
      <w:r w:rsidRPr="00256DEE">
        <w:rPr>
          <w:rFonts w:ascii="Arial" w:hAnsi="Arial"/>
        </w:rPr>
        <w:t>Box xx: Case study - Bulahdelah Bypass – 111</w:t>
      </w:r>
      <w:r>
        <w:rPr>
          <w:rFonts w:ascii="Arial" w:hAnsi="Arial"/>
        </w:rPr>
        <w:t xml:space="preserve"> per cent</w:t>
      </w:r>
      <w:r w:rsidRPr="00256DEE">
        <w:rPr>
          <w:rFonts w:ascii="Arial" w:hAnsi="Arial"/>
        </w:rPr>
        <w:t xml:space="preserve"> overrun </w:t>
      </w:r>
    </w:p>
    <w:p w14:paraId="36BB0256" w14:textId="77777777" w:rsidR="00BF7EC6" w:rsidRPr="00256DEE" w:rsidRDefault="00BF7EC6" w:rsidP="00BF7EC6">
      <w:pPr>
        <w:pStyle w:val="BoxHeading"/>
        <w:pBdr>
          <w:bottom w:val="single" w:sz="4" w:space="0" w:color="F68B33" w:themeColor="accent2"/>
        </w:pBdr>
        <w:rPr>
          <w:rFonts w:ascii="Arial" w:hAnsi="Arial"/>
        </w:rPr>
      </w:pPr>
      <w:r w:rsidRPr="00256DEE">
        <w:rPr>
          <w:rFonts w:ascii="Arial" w:hAnsi="Arial"/>
        </w:rPr>
        <w:t>Road opened before it was finished</w:t>
      </w:r>
    </w:p>
    <w:p w14:paraId="3F557090" w14:textId="77777777" w:rsidR="00BF7EC6" w:rsidRDefault="00BF7EC6" w:rsidP="00BF7EC6">
      <w:pPr>
        <w:pStyle w:val="BOXText"/>
        <w:pBdr>
          <w:bottom w:val="single" w:sz="4" w:space="0" w:color="F68B33" w:themeColor="accent2"/>
        </w:pBdr>
      </w:pPr>
      <w:r>
        <w:t>In June 2013, New South Wales’</w:t>
      </w:r>
      <w:r w:rsidRPr="008A06D7">
        <w:t xml:space="preserve"> Bulahdelah Bypass was running </w:t>
      </w:r>
      <w:r>
        <w:t>six</w:t>
      </w:r>
      <w:r w:rsidRPr="008A06D7">
        <w:t xml:space="preserve"> months </w:t>
      </w:r>
      <w:r>
        <w:t>behind its revised schedule</w:t>
      </w:r>
      <w:r>
        <w:rPr>
          <w:vertAlign w:val="superscript"/>
        </w:rPr>
        <w:t>1</w:t>
      </w:r>
      <w:r w:rsidRPr="008A06D7">
        <w:t xml:space="preserve"> and </w:t>
      </w:r>
      <w:r>
        <w:t xml:space="preserve">still </w:t>
      </w:r>
      <w:r w:rsidRPr="008A06D7">
        <w:t>wasn't finished, so the</w:t>
      </w:r>
      <w:r>
        <w:t xml:space="preserve"> state government</w:t>
      </w:r>
      <w:r w:rsidRPr="008A06D7">
        <w:t xml:space="preserve"> decided to hold </w:t>
      </w:r>
      <w:r>
        <w:t>a</w:t>
      </w:r>
      <w:r w:rsidRPr="008A06D7">
        <w:t xml:space="preserve"> ribbon c</w:t>
      </w:r>
      <w:r>
        <w:t>utting ceremony and announce it</w:t>
      </w:r>
      <w:r w:rsidRPr="008A06D7">
        <w:t xml:space="preserve">s completion anyway. </w:t>
      </w:r>
    </w:p>
    <w:p w14:paraId="4BCC1D8D" w14:textId="77777777" w:rsidR="00BF7EC6" w:rsidRPr="00552156" w:rsidRDefault="00BF7EC6" w:rsidP="00BF7EC6">
      <w:pPr>
        <w:pStyle w:val="Boxsource"/>
        <w:pBdr>
          <w:bottom w:val="single" w:sz="4" w:space="0" w:color="F68B33" w:themeColor="accent2"/>
        </w:pBdr>
        <w:rPr>
          <w:i w:val="0"/>
        </w:rPr>
      </w:pPr>
      <w:r>
        <w:rPr>
          <w:rStyle w:val="BOXTextChar"/>
          <w:rFonts w:eastAsiaTheme="minorEastAsia"/>
          <w:i w:val="0"/>
        </w:rPr>
        <w:t>O</w:t>
      </w:r>
      <w:r w:rsidRPr="00552156">
        <w:rPr>
          <w:rStyle w:val="BOXTextChar"/>
          <w:rFonts w:eastAsiaTheme="minorEastAsia"/>
          <w:i w:val="0"/>
        </w:rPr>
        <w:t>fficial sources say that construction finished in June 2013</w:t>
      </w:r>
      <w:r>
        <w:rPr>
          <w:rStyle w:val="BOXTextChar"/>
          <w:rFonts w:eastAsiaTheme="minorEastAsia"/>
          <w:i w:val="0"/>
        </w:rPr>
        <w:t>.</w:t>
      </w:r>
      <w:r>
        <w:rPr>
          <w:rStyle w:val="BOXTextChar"/>
          <w:rFonts w:eastAsiaTheme="minorEastAsia"/>
          <w:i w:val="0"/>
          <w:vertAlign w:val="superscript"/>
        </w:rPr>
        <w:t>2</w:t>
      </w:r>
      <w:r>
        <w:rPr>
          <w:rStyle w:val="BOXTextChar"/>
          <w:rFonts w:eastAsiaTheme="minorEastAsia"/>
          <w:i w:val="0"/>
        </w:rPr>
        <w:t xml:space="preserve"> Yet</w:t>
      </w:r>
      <w:r w:rsidRPr="00552156">
        <w:rPr>
          <w:rStyle w:val="BOXTextChar"/>
          <w:rFonts w:eastAsiaTheme="minorEastAsia"/>
          <w:i w:val="0"/>
        </w:rPr>
        <w:t xml:space="preserve"> the road was closed for further construction immediately after the ceremony</w:t>
      </w:r>
      <w:r>
        <w:rPr>
          <w:rStyle w:val="BOXTextChar"/>
          <w:rFonts w:eastAsiaTheme="minorEastAsia"/>
          <w:i w:val="0"/>
        </w:rPr>
        <w:t xml:space="preserve"> and opened properly a month later.</w:t>
      </w:r>
      <w:r>
        <w:rPr>
          <w:rStyle w:val="BOXTextChar"/>
          <w:rFonts w:eastAsiaTheme="minorEastAsia"/>
          <w:i w:val="0"/>
          <w:vertAlign w:val="superscript"/>
        </w:rPr>
        <w:t>3</w:t>
      </w:r>
      <w:r w:rsidRPr="008A06D7">
        <w:t xml:space="preserve"> </w:t>
      </w:r>
    </w:p>
    <w:p w14:paraId="709690DF" w14:textId="77777777" w:rsidR="00BF7EC6" w:rsidRDefault="00BF7EC6" w:rsidP="00BF7EC6">
      <w:pPr>
        <w:pStyle w:val="Boxsource"/>
        <w:pBdr>
          <w:bottom w:val="single" w:sz="4" w:space="0" w:color="F68B33" w:themeColor="accent2"/>
        </w:pBdr>
      </w:pPr>
      <w:r>
        <w:t xml:space="preserve">1. </w:t>
      </w:r>
      <w:r w:rsidRPr="00883EBA">
        <w:t>http://bit.ly/1YIdixx</w:t>
      </w:r>
    </w:p>
    <w:p w14:paraId="5B40B55E" w14:textId="77777777" w:rsidR="00BF7EC6" w:rsidRDefault="00BF7EC6" w:rsidP="00BF7EC6">
      <w:pPr>
        <w:pStyle w:val="Boxsource"/>
        <w:pBdr>
          <w:bottom w:val="single" w:sz="4" w:space="0" w:color="F68B33" w:themeColor="accent2"/>
        </w:pBdr>
      </w:pPr>
      <w:r>
        <w:t xml:space="preserve">2. </w:t>
      </w:r>
      <w:hyperlink r:id="rId58" w:history="1">
        <w:r w:rsidRPr="001754D9">
          <w:rPr>
            <w:rStyle w:val="Hyperlink"/>
            <w:rFonts w:cs="Arial"/>
          </w:rPr>
          <w:t>http://investment.infrastructure.gov.au/publications/historical/pdf/NSW_Completed_Projects_June_2015.pdf</w:t>
        </w:r>
      </w:hyperlink>
    </w:p>
    <w:p w14:paraId="5C7AC8D0" w14:textId="77777777" w:rsidR="00BF7EC6" w:rsidRDefault="00BF7EC6" w:rsidP="00BF7EC6">
      <w:pPr>
        <w:pStyle w:val="Boxsource"/>
        <w:pBdr>
          <w:bottom w:val="single" w:sz="4" w:space="0" w:color="F68B33" w:themeColor="accent2"/>
        </w:pBdr>
      </w:pPr>
      <w:r>
        <w:t xml:space="preserve">3. </w:t>
      </w:r>
      <w:hyperlink r:id="rId59" w:history="1">
        <w:r w:rsidRPr="00E62B96">
          <w:rPr>
            <w:rStyle w:val="Hyperlink"/>
            <w:rFonts w:cs="Arial"/>
          </w:rPr>
          <w:t>http://www.greatlakesadvocate.com.au/story/1613335/bypass-officially-opens-and-closes-again-within-days/</w:t>
        </w:r>
      </w:hyperlink>
      <w:r>
        <w:rPr>
          <w:rStyle w:val="Hyperlink"/>
          <w:rFonts w:cs="Arial"/>
        </w:rPr>
        <w:t xml:space="preserve">; </w:t>
      </w:r>
      <w:hyperlink r:id="rId60" w:history="1">
        <w:r w:rsidRPr="001754D9">
          <w:rPr>
            <w:rStyle w:val="Hyperlink"/>
            <w:rFonts w:cs="Arial"/>
          </w:rPr>
          <w:t>http://www.smh.com.au/nsw/sun-sets-on-little-town-of-bottlenecks-and-pies-20130719-2q9rw.html</w:t>
        </w:r>
      </w:hyperlink>
      <w:r>
        <w:rPr>
          <w:rStyle w:val="Hyperlink"/>
          <w:rFonts w:cs="Arial"/>
        </w:rPr>
        <w:t xml:space="preserve">; </w:t>
      </w:r>
      <w:r w:rsidRPr="006D606F">
        <w:rPr>
          <w:rStyle w:val="Hyperlink"/>
          <w:rFonts w:cs="Arial"/>
        </w:rPr>
        <w:t>https://au.prime7.yahoo.com/n1/news/a/-/local/17775444/bypass-opened-by-construction-not-finished-video/</w:t>
      </w:r>
    </w:p>
    <w:p w14:paraId="197491E7" w14:textId="05ADEA9F" w:rsidR="005A6B0C" w:rsidRDefault="00F41A76" w:rsidP="005A6B0C">
      <w:pPr>
        <w:pStyle w:val="BodyText"/>
      </w:pPr>
      <w:r>
        <w:t>G</w:t>
      </w:r>
      <w:r w:rsidR="000150E4">
        <w:t>overnments are responsible for investment decisions, they should not spend public money without due care for how the spending will benefit the community. Cost benefit analysis has limitations, but it remains the best way for making like-for-like comparisons of projects.</w:t>
      </w:r>
      <w:r w:rsidR="000150E4">
        <w:rPr>
          <w:rStyle w:val="FootnoteReference"/>
        </w:rPr>
        <w:footnoteReference w:id="24"/>
      </w:r>
      <w:r w:rsidR="000150E4">
        <w:t xml:space="preserve">  </w:t>
      </w:r>
      <w:r w:rsidR="005A6B0C">
        <w:t xml:space="preserve">Even with such a process, politicians will be tempted to pressure evaluators to massage assessments to fit political priorities. This is not just a theoretical concern. For example, </w:t>
      </w:r>
      <w:r w:rsidR="00907D0E" w:rsidRPr="00907D0E">
        <w:rPr>
          <w:highlight w:val="yellow"/>
        </w:rPr>
        <w:t>EWL story.</w:t>
      </w:r>
    </w:p>
    <w:p w14:paraId="281A7C8B" w14:textId="1B915C5F" w:rsidR="000150E4" w:rsidRDefault="00965FE2" w:rsidP="000150E4">
      <w:pPr>
        <w:pStyle w:val="BodyText"/>
      </w:pPr>
      <w:r>
        <w:t xml:space="preserve">Other spheres of government spending offer far less scope for </w:t>
      </w:r>
      <w:r w:rsidR="000150E4">
        <w:t xml:space="preserve">discretionary decisions. For example, </w:t>
      </w:r>
      <w:r w:rsidR="00640940">
        <w:t xml:space="preserve">payments to unemployed </w:t>
      </w:r>
      <w:r w:rsidR="000150E4">
        <w:t xml:space="preserve">people </w:t>
      </w:r>
      <w:r w:rsidR="00116895">
        <w:t xml:space="preserve">are worth $108 billion since 2000 – about the same amount as has been spent on </w:t>
      </w:r>
      <w:r w:rsidR="000150E4">
        <w:t xml:space="preserve">transport infrastructure. The </w:t>
      </w:r>
      <w:r w:rsidR="000150E4" w:rsidRPr="000663CF">
        <w:rPr>
          <w:i/>
        </w:rPr>
        <w:t>Social Security Act 1991</w:t>
      </w:r>
      <w:r w:rsidR="000150E4">
        <w:rPr>
          <w:i/>
        </w:rPr>
        <w:t xml:space="preserve"> </w:t>
      </w:r>
      <w:r w:rsidR="000150E4">
        <w:t>lays out in exhaustive detail the conditions under which a</w:t>
      </w:r>
      <w:r w:rsidR="00640940">
        <w:t>n unemployed</w:t>
      </w:r>
      <w:r w:rsidR="000150E4">
        <w:t xml:space="preserve"> person may qualify for Newstart </w:t>
      </w:r>
      <w:r w:rsidR="00640940">
        <w:t xml:space="preserve">or Youth </w:t>
      </w:r>
      <w:r w:rsidR="000150E4">
        <w:t>Allowance, the rate at which they may be paid, and the arrangements for recovering incorrect payments. Politicians frequently bemoan waste in the welfare system and the need to reduce fraud, improve compliance and get better value for money. They rarely do the same for transport infrastructure.</w:t>
      </w:r>
      <w:r w:rsidR="000150E4" w:rsidDel="00516B9E">
        <w:t xml:space="preserve"> </w:t>
      </w:r>
    </w:p>
    <w:p w14:paraId="62236699" w14:textId="1B2900F2" w:rsidR="00965FE2" w:rsidRDefault="00965FE2" w:rsidP="00965FE2">
      <w:pPr>
        <w:pStyle w:val="BodyText"/>
      </w:pPr>
      <w:r>
        <w:t xml:space="preserve">The system would be improved if governments were not able to commit public money until the project evaluation and the business case had been </w:t>
      </w:r>
      <w:r w:rsidR="00116895">
        <w:t>tabled in parliament</w:t>
      </w:r>
      <w:r>
        <w:t xml:space="preserve">. </w:t>
      </w:r>
      <w:r w:rsidR="00116895">
        <w:t>M</w:t>
      </w:r>
      <w:r>
        <w:t xml:space="preserve">inisters would </w:t>
      </w:r>
      <w:r w:rsidR="00116895">
        <w:t xml:space="preserve">then </w:t>
      </w:r>
      <w:r>
        <w:t>be free to commit to the projects that best met their priorities, and to explain to the public any differences between their priorities and the findings of project assessments (see Recommendation 1).</w:t>
      </w:r>
    </w:p>
    <w:p w14:paraId="3A4ACB82" w14:textId="77777777" w:rsidR="00965FE2" w:rsidRDefault="00965FE2" w:rsidP="00965FE2">
      <w:pPr>
        <w:pStyle w:val="BoxHeading"/>
      </w:pPr>
      <w:r>
        <w:lastRenderedPageBreak/>
        <w:t>Recommendation 1 – Evaluate before spending</w:t>
      </w:r>
    </w:p>
    <w:p w14:paraId="626E0D8C" w14:textId="77777777" w:rsidR="00965FE2" w:rsidRDefault="00965FE2" w:rsidP="00965FE2">
      <w:pPr>
        <w:pStyle w:val="BOXText"/>
        <w:rPr>
          <w:bCs/>
        </w:rPr>
      </w:pPr>
      <w:r>
        <w:t>G</w:t>
      </w:r>
      <w:r w:rsidRPr="008E3C90">
        <w:rPr>
          <w:bCs/>
        </w:rPr>
        <w:t xml:space="preserve">overnments should not be able to commit public money to transport infrastructure until a rigorous, independent like-for-like evaluation and the underlying business case have been tabled in the </w:t>
      </w:r>
      <w:r>
        <w:rPr>
          <w:bCs/>
        </w:rPr>
        <w:t xml:space="preserve">state or federal </w:t>
      </w:r>
      <w:r w:rsidRPr="008E3C90">
        <w:rPr>
          <w:bCs/>
        </w:rPr>
        <w:t>parliament</w:t>
      </w:r>
      <w:r>
        <w:rPr>
          <w:bCs/>
        </w:rPr>
        <w:t>.</w:t>
      </w:r>
    </w:p>
    <w:p w14:paraId="7B772007" w14:textId="57406115" w:rsidR="008F1DA0" w:rsidRDefault="00F2211F" w:rsidP="001A7B4F">
      <w:pPr>
        <w:pStyle w:val="BodyText"/>
      </w:pPr>
      <w:r>
        <w:t xml:space="preserve">Keeping an evaluation secret </w:t>
      </w:r>
      <w:r w:rsidR="004E1FB1">
        <w:t>also protects cost claims from scrutiny and debate</w:t>
      </w:r>
      <w:r w:rsidR="008129BF">
        <w:t xml:space="preserve">. </w:t>
      </w:r>
    </w:p>
    <w:p w14:paraId="0FC514B6" w14:textId="0C7EED22" w:rsidR="000150E4" w:rsidRDefault="000150E4" w:rsidP="001A7B4F">
      <w:pPr>
        <w:pStyle w:val="BodyText"/>
      </w:pPr>
      <w:r>
        <w:t>The best incentive for high quality disinterested project analysis is detailed, timely publication. Although some will be concerned that publication may reduce the competitiveness of tenders by anchoring expectations, the cost of poor project selection is likely to far outweigh a marginal reduction in tendering competitiveness.</w:t>
      </w:r>
    </w:p>
    <w:p w14:paraId="4BF5F9B7" w14:textId="010A9AB3" w:rsidR="000150E4" w:rsidRDefault="000150E4" w:rsidP="000150E4">
      <w:pPr>
        <w:pStyle w:val="BodyText"/>
      </w:pPr>
      <w:r>
        <w:t xml:space="preserve">Consequently, </w:t>
      </w:r>
      <w:r w:rsidR="008F131D">
        <w:t>before a government decides to buil</w:t>
      </w:r>
      <w:r w:rsidR="009A6D3B">
        <w:t>d</w:t>
      </w:r>
      <w:r w:rsidR="008F131D">
        <w:t xml:space="preserve"> infrastructure, </w:t>
      </w:r>
      <w:r>
        <w:t>the public should have access to the business case, cost benefit analysis and evaluation summary. Th</w:t>
      </w:r>
      <w:r w:rsidR="008F131D">
        <w:t>e information</w:t>
      </w:r>
      <w:r>
        <w:t xml:space="preserve"> should include disclosure of the key assumptions made in the cost benefit case, sensitivity analysis of these assumptions, and the evidence justifying </w:t>
      </w:r>
      <w:r w:rsidR="004E1FB1">
        <w:t>them</w:t>
      </w:r>
      <w:r>
        <w:t xml:space="preserve">. Without this detail, there is no public check on the quality of assessments. </w:t>
      </w:r>
    </w:p>
    <w:p w14:paraId="363444D4" w14:textId="5DDA9587" w:rsidR="00FE1D7B" w:rsidRDefault="00965FE2" w:rsidP="000150E4">
      <w:pPr>
        <w:pStyle w:val="BodyText"/>
      </w:pPr>
      <w:r>
        <w:t>Where no business case or cost benefit analysis has been developed, or where these assessments are not reliable or robust, the public should know. We have found no evidence that governments are routinely offered a set of developed and feasible options to choose from</w:t>
      </w:r>
      <w:r w:rsidR="008F131D">
        <w:t>. T</w:t>
      </w:r>
      <w:r>
        <w:t xml:space="preserve">o the extent that this lack of evidence points to a gap in planning department processes, it is relevant for the public to understand the </w:t>
      </w:r>
      <w:r w:rsidR="00F2211F">
        <w:t>shortcomings</w:t>
      </w:r>
      <w:r>
        <w:t xml:space="preserve"> in the </w:t>
      </w:r>
      <w:r w:rsidR="005B4BAD">
        <w:t>basis</w:t>
      </w:r>
      <w:r>
        <w:t xml:space="preserve"> of government infrastructure decisions. </w:t>
      </w:r>
      <w:r w:rsidR="00FE1D7B">
        <w:t xml:space="preserve">This would be most effective if done at a national level, with data published on a consistent and </w:t>
      </w:r>
      <w:r w:rsidR="00FE1D7B">
        <w:t xml:space="preserve">comparable basis. </w:t>
      </w:r>
      <w:r>
        <w:t xml:space="preserve">Recommendation 2 proposes mechanisms to </w:t>
      </w:r>
      <w:r w:rsidR="00FE1D7B">
        <w:t>do this</w:t>
      </w:r>
      <w:r>
        <w:t>.</w:t>
      </w:r>
    </w:p>
    <w:p w14:paraId="66B77E3E" w14:textId="77777777" w:rsidR="00167A0B" w:rsidRDefault="00167A0B" w:rsidP="00167A0B">
      <w:pPr>
        <w:pStyle w:val="BoxHeading"/>
      </w:pPr>
      <w:r>
        <w:t>Recommendation 2 – Publish evaluations of new infrastructure commitments</w:t>
      </w:r>
    </w:p>
    <w:p w14:paraId="28730AA9" w14:textId="77777777" w:rsidR="00167A0B" w:rsidRDefault="00167A0B" w:rsidP="00167A0B">
      <w:pPr>
        <w:pStyle w:val="BOXText"/>
      </w:pPr>
      <w:r>
        <w:t>The Commonwealth should enable and facilitate better public understanding of infrastructure commitments by:</w:t>
      </w:r>
    </w:p>
    <w:p w14:paraId="606CABB7" w14:textId="55369818" w:rsidR="00167A0B" w:rsidRDefault="00167A0B" w:rsidP="00167A0B">
      <w:pPr>
        <w:pStyle w:val="BOXText"/>
      </w:pPr>
      <w:r>
        <w:t xml:space="preserve">a) requiring Infrastructure Australia to publish (i) summaries of </w:t>
      </w:r>
      <w:r w:rsidRPr="00B14D4E">
        <w:rPr>
          <w:i/>
        </w:rPr>
        <w:t xml:space="preserve">all </w:t>
      </w:r>
      <w:r>
        <w:t xml:space="preserve">transport infrastructure projects funded by the Commonwealth within the previous quarter, </w:t>
      </w:r>
      <w:r w:rsidR="005B4BAD">
        <w:t>completed</w:t>
      </w:r>
      <w:r>
        <w:t xml:space="preserve"> to the extent that Infrastructure Australia has the information to do so</w:t>
      </w:r>
      <w:r w:rsidR="00A10A0E">
        <w:t xml:space="preserve"> and otherwise left blank</w:t>
      </w:r>
      <w:r>
        <w:t>; and (ii) business cases and cost benefit analyses for all transport infrastructure proposals receiving Commonwealth funding during the previous quarter, if these have not already been published by a state government; and</w:t>
      </w:r>
    </w:p>
    <w:p w14:paraId="7BA67ECE" w14:textId="39403DB9" w:rsidR="00167A0B" w:rsidRDefault="00167A0B" w:rsidP="00167A0B">
      <w:pPr>
        <w:pStyle w:val="BOXText"/>
      </w:pPr>
      <w:r>
        <w:t xml:space="preserve">b) requiring the </w:t>
      </w:r>
      <w:r w:rsidR="005A6B0C">
        <w:t xml:space="preserve">Productivity Commission </w:t>
      </w:r>
      <w:r>
        <w:t>to publish reliability ratings of all transport infrastructure business cases within one month of Infrastructure Australia publishing them.</w:t>
      </w:r>
    </w:p>
    <w:p w14:paraId="66ECADDF" w14:textId="31678AAB" w:rsidR="00F94982" w:rsidRDefault="0053164F" w:rsidP="00890B83">
      <w:pPr>
        <w:pStyle w:val="Heading2"/>
      </w:pPr>
      <w:r>
        <w:t>There is n</w:t>
      </w:r>
      <w:r w:rsidR="008F1DA0">
        <w:t>o accountability for poorly founded cost promises</w:t>
      </w:r>
      <w:r w:rsidR="00F94982">
        <w:t xml:space="preserve"> </w:t>
      </w:r>
    </w:p>
    <w:p w14:paraId="6470FBFB" w14:textId="6D2C25A9" w:rsidR="002C5BB1" w:rsidRDefault="002C5BB1" w:rsidP="002C5BB1">
      <w:pPr>
        <w:pStyle w:val="BodyText"/>
      </w:pPr>
      <w:r>
        <w:t xml:space="preserve">There is </w:t>
      </w:r>
      <w:r w:rsidR="006A2161">
        <w:t>at present</w:t>
      </w:r>
      <w:r>
        <w:t xml:space="preserve"> no systematic </w:t>
      </w:r>
      <w:r w:rsidR="006A2161">
        <w:t xml:space="preserve">public </w:t>
      </w:r>
      <w:r>
        <w:t>reporting on the effectiveness of government spending on infrastructure projects. In particular, there is no public reporting on how well government-funded transport infrastructure projects perform against the costs and benefits, such as travel time savings, used to make the investment decision. This is a serious gap.</w:t>
      </w:r>
    </w:p>
    <w:p w14:paraId="5D7FB109" w14:textId="5D76952C" w:rsidR="002C5BB1" w:rsidRDefault="002C5BB1" w:rsidP="002C5BB1">
      <w:pPr>
        <w:pStyle w:val="BodyText"/>
      </w:pPr>
      <w:r>
        <w:t>Infrastructure Australia</w:t>
      </w:r>
      <w:r w:rsidR="005A6B0C">
        <w:t xml:space="preserve">, according to the law </w:t>
      </w:r>
      <w:r w:rsidR="001710C1">
        <w:t xml:space="preserve">that </w:t>
      </w:r>
      <w:r w:rsidR="005A6B0C">
        <w:t>establish</w:t>
      </w:r>
      <w:r w:rsidR="001710C1">
        <w:t>es it</w:t>
      </w:r>
      <w:r w:rsidR="005A6B0C">
        <w:t xml:space="preserve">, is </w:t>
      </w:r>
      <w:r w:rsidR="001710C1">
        <w:t xml:space="preserve">supposed to </w:t>
      </w:r>
      <w:r w:rsidR="003D6007">
        <w:t>evaluat</w:t>
      </w:r>
      <w:r w:rsidR="001710C1">
        <w:t>e</w:t>
      </w:r>
      <w:r w:rsidR="003D6007">
        <w:t xml:space="preserve"> </w:t>
      </w:r>
      <w:r w:rsidR="006A2161">
        <w:t xml:space="preserve">whether </w:t>
      </w:r>
      <w:r w:rsidR="001710C1">
        <w:t xml:space="preserve">projects met </w:t>
      </w:r>
      <w:r w:rsidR="006A2161">
        <w:t xml:space="preserve">targets set before </w:t>
      </w:r>
      <w:r w:rsidR="003D6007">
        <w:t xml:space="preserve">or </w:t>
      </w:r>
      <w:r w:rsidR="003D6007">
        <w:lastRenderedPageBreak/>
        <w:t xml:space="preserve">during </w:t>
      </w:r>
      <w:r w:rsidR="001710C1">
        <w:t xml:space="preserve">delivery, and to </w:t>
      </w:r>
      <w:r>
        <w:t>promot</w:t>
      </w:r>
      <w:r w:rsidR="00867D97">
        <w:t>e</w:t>
      </w:r>
      <w:r>
        <w:t xml:space="preserve"> public awareness of </w:t>
      </w:r>
      <w:r w:rsidR="00867D97">
        <w:t xml:space="preserve">its monitoring role, </w:t>
      </w:r>
      <w:r w:rsidR="001710C1">
        <w:t>in part</w:t>
      </w:r>
      <w:r>
        <w:t xml:space="preserve"> by publishing information on its website.</w:t>
      </w:r>
      <w:r>
        <w:rPr>
          <w:rStyle w:val="FootnoteReference"/>
        </w:rPr>
        <w:footnoteReference w:id="25"/>
      </w:r>
      <w:r>
        <w:t xml:space="preserve"> This does not happen. </w:t>
      </w:r>
      <w:r w:rsidR="00F2211F">
        <w:t>Nor do s</w:t>
      </w:r>
      <w:r>
        <w:t xml:space="preserve">tate governments, including </w:t>
      </w:r>
      <w:r w:rsidR="001710C1">
        <w:t xml:space="preserve">their </w:t>
      </w:r>
      <w:r>
        <w:t>infrastructure bodies, publish information about how well projects performed against their estimated costs and benefits.</w:t>
      </w:r>
      <w:r w:rsidR="005A0AF6" w:rsidRPr="005A0AF6">
        <w:t xml:space="preserve"> </w:t>
      </w:r>
      <w:r w:rsidR="005A0AF6">
        <w:t>Post-implementation reviews seldom take place or are made public</w:t>
      </w:r>
      <w:r w:rsidR="001710C1">
        <w:t xml:space="preserve"> when they do</w:t>
      </w:r>
      <w:r w:rsidR="005A0AF6">
        <w:t>.</w:t>
      </w:r>
      <w:r w:rsidR="005A0AF6">
        <w:rPr>
          <w:rStyle w:val="FootnoteReference"/>
        </w:rPr>
        <w:footnoteReference w:id="26"/>
      </w:r>
      <w:r w:rsidR="005A0AF6">
        <w:t xml:space="preserve"> For such reporting to be effective, it must be done in a standard way to allow like-for-like comparisons.</w:t>
      </w:r>
    </w:p>
    <w:p w14:paraId="384E8E9F" w14:textId="13A50120" w:rsidR="005A6B0C" w:rsidRDefault="005A6B0C" w:rsidP="005A6B0C">
      <w:pPr>
        <w:pStyle w:val="BodyText"/>
      </w:pPr>
      <w:r>
        <w:t xml:space="preserve">Other spheres of government investment </w:t>
      </w:r>
      <w:r w:rsidR="001710C1">
        <w:t xml:space="preserve">require </w:t>
      </w:r>
      <w:r>
        <w:t>much stricter report</w:t>
      </w:r>
      <w:r w:rsidR="001710C1">
        <w:t>ing</w:t>
      </w:r>
      <w:r>
        <w:t xml:space="preserve"> on outcomes. For instance, the </w:t>
      </w:r>
      <w:r w:rsidR="001710C1">
        <w:t>$123 billion Future Fund</w:t>
      </w:r>
      <w:r>
        <w:t>,</w:t>
      </w:r>
      <w:r>
        <w:rPr>
          <w:rStyle w:val="FootnoteReference"/>
        </w:rPr>
        <w:footnoteReference w:id="27"/>
      </w:r>
      <w:r>
        <w:t xml:space="preserve"> is governed by the </w:t>
      </w:r>
      <w:r w:rsidRPr="00210FCF">
        <w:rPr>
          <w:i/>
        </w:rPr>
        <w:t>Future Fund Act 2006</w:t>
      </w:r>
      <w:r>
        <w:t xml:space="preserve"> and overseen by a board of independent guardians. The Act </w:t>
      </w:r>
      <w:r w:rsidRPr="00210FCF">
        <w:t>ensures that investment decisions and activities are conducted at arm’s length from government</w:t>
      </w:r>
      <w:r>
        <w:t xml:space="preserve">. It requires </w:t>
      </w:r>
      <w:r w:rsidRPr="00210FCF">
        <w:t xml:space="preserve">the tabling in Parliament of an annual report and audited financial statements. </w:t>
      </w:r>
      <w:r>
        <w:t>The Future Fund</w:t>
      </w:r>
      <w:r w:rsidRPr="00210FCF">
        <w:t xml:space="preserve"> publish</w:t>
      </w:r>
      <w:r>
        <w:t>es</w:t>
      </w:r>
      <w:r w:rsidRPr="00210FCF">
        <w:t xml:space="preserve"> quarterly portfolio updates to provide details of the investment activity and performance of the fund</w:t>
      </w:r>
      <w:r>
        <w:t xml:space="preserve">. Transport infrastructure investment by Australian governments is </w:t>
      </w:r>
      <w:r w:rsidR="001710C1">
        <w:t xml:space="preserve">a </w:t>
      </w:r>
      <w:r>
        <w:t>similarly large element of the budget, and could be governed with similar</w:t>
      </w:r>
      <w:r w:rsidR="00181A1C">
        <w:t xml:space="preserve"> </w:t>
      </w:r>
      <w:r>
        <w:t>scrutiny and assurance</w:t>
      </w:r>
      <w:r w:rsidR="001710C1">
        <w:t>, but it is not</w:t>
      </w:r>
      <w:r>
        <w:t>.</w:t>
      </w:r>
    </w:p>
    <w:p w14:paraId="06B792D8" w14:textId="57C736E0" w:rsidR="002C5BB1" w:rsidRDefault="002C5BB1" w:rsidP="002C5BB1">
      <w:pPr>
        <w:pStyle w:val="BodyText"/>
      </w:pPr>
      <w:r>
        <w:t>In the absence of such reporting</w:t>
      </w:r>
      <w:r w:rsidR="005A6B0C">
        <w:t xml:space="preserve"> for infrastructure projects</w:t>
      </w:r>
      <w:r>
        <w:t xml:space="preserve">, the public </w:t>
      </w:r>
      <w:r w:rsidR="00867D97">
        <w:t>is not equipped</w:t>
      </w:r>
      <w:r>
        <w:t xml:space="preserve"> to understand whether any particular </w:t>
      </w:r>
      <w:r w:rsidR="001710C1">
        <w:t xml:space="preserve">infrastructure </w:t>
      </w:r>
      <w:r>
        <w:t xml:space="preserve">turned out to offer value for money in the terms in which it was originally promised. </w:t>
      </w:r>
      <w:r w:rsidR="00185B34">
        <w:t xml:space="preserve">Ministers overseeing projects with significant cost overruns over time commonly end up claiming that the project came in under budget. Both </w:t>
      </w:r>
      <w:r>
        <w:t xml:space="preserve">Governments and oppositions feel free to make claims that the </w:t>
      </w:r>
      <w:r w:rsidR="00185B34">
        <w:t xml:space="preserve">media and </w:t>
      </w:r>
      <w:r>
        <w:t>public</w:t>
      </w:r>
      <w:r w:rsidR="00185B34">
        <w:t xml:space="preserve"> can</w:t>
      </w:r>
      <w:r w:rsidR="004E1FB1">
        <w:t>not</w:t>
      </w:r>
      <w:r w:rsidR="00185B34">
        <w:t xml:space="preserve"> verify</w:t>
      </w:r>
      <w:r w:rsidR="00E35BE3">
        <w:t>. Box</w:t>
      </w:r>
      <w:r>
        <w:t xml:space="preserve"> xx</w:t>
      </w:r>
      <w:r w:rsidR="00E35BE3">
        <w:t xml:space="preserve"> provides background on some extreme examples of overstated benefits that have come to light through legal action</w:t>
      </w:r>
      <w:r>
        <w:t>.</w:t>
      </w:r>
    </w:p>
    <w:p w14:paraId="24D34C7C" w14:textId="552A828B" w:rsidR="00A23516" w:rsidRDefault="00A23516" w:rsidP="00A23516">
      <w:pPr>
        <w:pStyle w:val="BoxHeading"/>
      </w:pPr>
      <w:r>
        <w:t>Box xx: Unreliable traffic forecasts</w:t>
      </w:r>
    </w:p>
    <w:p w14:paraId="5929E5F2" w14:textId="2F07BEE4" w:rsidR="00A23516" w:rsidRDefault="00A23516" w:rsidP="00A23516">
      <w:pPr>
        <w:pStyle w:val="BOXText"/>
      </w:pPr>
      <w:r>
        <w:t xml:space="preserve">Several successful lawsuits </w:t>
      </w:r>
      <w:r w:rsidR="001710C1">
        <w:t>reveal</w:t>
      </w:r>
      <w:r>
        <w:t xml:space="preserve"> the most extreme cases of inaccurate forecasting.</w:t>
      </w:r>
    </w:p>
    <w:p w14:paraId="376757E5" w14:textId="201516A0" w:rsidR="00A23516" w:rsidRPr="00C43FB2" w:rsidRDefault="00A23516" w:rsidP="00A23516">
      <w:pPr>
        <w:pStyle w:val="BOXText"/>
        <w:rPr>
          <w:vertAlign w:val="superscript"/>
        </w:rPr>
      </w:pPr>
      <w:r>
        <w:t xml:space="preserve">Brisbane’s CLEM 7 tunnel was forecast to carry </w:t>
      </w:r>
      <w:r w:rsidR="001710C1">
        <w:t>more than</w:t>
      </w:r>
      <w:r>
        <w:t xml:space="preserve"> 100,000 vehicles per day within </w:t>
      </w:r>
      <w:r w:rsidR="001710C1">
        <w:t xml:space="preserve">two </w:t>
      </w:r>
      <w:r>
        <w:t xml:space="preserve">years of opening, but </w:t>
      </w:r>
      <w:r w:rsidR="001710C1">
        <w:t xml:space="preserve">in fact </w:t>
      </w:r>
      <w:r>
        <w:t xml:space="preserve">only </w:t>
      </w:r>
      <w:r w:rsidR="001710C1">
        <w:t xml:space="preserve">about </w:t>
      </w:r>
      <w:r>
        <w:t>22,000</w:t>
      </w:r>
      <w:r w:rsidR="001710C1">
        <w:t xml:space="preserve"> went through</w:t>
      </w:r>
      <w:r>
        <w:t>.</w:t>
      </w:r>
      <w:r>
        <w:rPr>
          <w:vertAlign w:val="superscript"/>
        </w:rPr>
        <w:t>1</w:t>
      </w:r>
      <w:r>
        <w:t xml:space="preserve"> A successful class action was brought against the forecaster, AECOM.</w:t>
      </w:r>
      <w:r>
        <w:rPr>
          <w:vertAlign w:val="superscript"/>
        </w:rPr>
        <w:t>2</w:t>
      </w:r>
      <w:r>
        <w:t xml:space="preserve"> The tunnel’s owner, RiverCity Motorway, went into administration in 2011, </w:t>
      </w:r>
      <w:r w:rsidR="001710C1">
        <w:t>after</w:t>
      </w:r>
      <w:r>
        <w:t xml:space="preserve"> the traffic </w:t>
      </w:r>
      <w:r w:rsidR="001710C1">
        <w:t>failed to generate</w:t>
      </w:r>
      <w:r>
        <w:t xml:space="preserve"> enough revenue for the company to pay its debts.</w:t>
      </w:r>
      <w:r>
        <w:rPr>
          <w:vertAlign w:val="superscript"/>
        </w:rPr>
        <w:t>3</w:t>
      </w:r>
    </w:p>
    <w:p w14:paraId="12A3C403" w14:textId="0768C1FD" w:rsidR="00A23516" w:rsidRDefault="00A23516" w:rsidP="00A23516">
      <w:pPr>
        <w:pStyle w:val="BOXText"/>
      </w:pPr>
      <w:r>
        <w:t>The traffic forecasts for Sydney’s Lane Cove tunnel were in contention in a lawsuit brought against the companies, Parsons Brinckerhoff and Booz Allen</w:t>
      </w:r>
      <w:r w:rsidR="001710C1">
        <w:t>. They</w:t>
      </w:r>
      <w:r>
        <w:t xml:space="preserve"> settled in 2014. The case concerned allegations that the forecasters “reverse engineered” the predictions, working backwards from commercial objectives in estimating traffic volumes.</w:t>
      </w:r>
      <w:r>
        <w:rPr>
          <w:vertAlign w:val="superscript"/>
        </w:rPr>
        <w:t>4</w:t>
      </w:r>
      <w:r>
        <w:t xml:space="preserve">  </w:t>
      </w:r>
    </w:p>
    <w:p w14:paraId="2FA35612" w14:textId="11149AE1" w:rsidR="00A23516" w:rsidRPr="000D62DD" w:rsidRDefault="001710C1" w:rsidP="00A23516">
      <w:pPr>
        <w:pStyle w:val="BOXText"/>
      </w:pPr>
      <w:r>
        <w:t>Similarly, when traffic volumes were far below expectations on t</w:t>
      </w:r>
      <w:r w:rsidR="00A23516">
        <w:t>he Brisbane Airport Link</w:t>
      </w:r>
      <w:r>
        <w:t xml:space="preserve">, toll road owner Brisconnections launched </w:t>
      </w:r>
      <w:r w:rsidR="00A23516">
        <w:t>litigation against forecaster Arup.</w:t>
      </w:r>
      <w:r w:rsidR="00A23516">
        <w:rPr>
          <w:vertAlign w:val="superscript"/>
        </w:rPr>
        <w:t>5</w:t>
      </w:r>
      <w:r w:rsidR="00A23516">
        <w:t xml:space="preserve"> This action was settled in 2015.</w:t>
      </w:r>
      <w:r w:rsidR="00A23516">
        <w:rPr>
          <w:vertAlign w:val="superscript"/>
        </w:rPr>
        <w:t>6</w:t>
      </w:r>
      <w:r w:rsidR="00A23516">
        <w:t xml:space="preserve"> </w:t>
      </w:r>
    </w:p>
    <w:p w14:paraId="2829C61C" w14:textId="77777777" w:rsidR="00A23516" w:rsidRDefault="00A23516" w:rsidP="00A23516">
      <w:pPr>
        <w:pStyle w:val="BOXText"/>
        <w:rPr>
          <w:sz w:val="16"/>
          <w:szCs w:val="16"/>
        </w:rPr>
      </w:pPr>
      <w:r w:rsidRPr="00C43FB2">
        <w:rPr>
          <w:sz w:val="16"/>
          <w:szCs w:val="16"/>
        </w:rPr>
        <w:t xml:space="preserve">1. </w:t>
      </w:r>
      <w:hyperlink r:id="rId61" w:history="1">
        <w:r w:rsidRPr="00C43FB2">
          <w:rPr>
            <w:rStyle w:val="Hyperlink"/>
            <w:rFonts w:cs="Arial"/>
            <w:sz w:val="16"/>
            <w:szCs w:val="16"/>
          </w:rPr>
          <w:t>https://www.mauriceblackburn.com.au/media/2403/14-03-31-second-further-amended-statement-of-claim-with-schedules-a-and-b-clean-sealed.pdf</w:t>
        </w:r>
      </w:hyperlink>
      <w:r>
        <w:rPr>
          <w:sz w:val="16"/>
          <w:szCs w:val="16"/>
        </w:rPr>
        <w:t>, p.9-11</w:t>
      </w:r>
    </w:p>
    <w:p w14:paraId="65A1E448" w14:textId="77777777" w:rsidR="00A23516" w:rsidRDefault="00A23516" w:rsidP="00A23516">
      <w:pPr>
        <w:pStyle w:val="BOXText"/>
        <w:rPr>
          <w:sz w:val="16"/>
          <w:szCs w:val="16"/>
        </w:rPr>
      </w:pPr>
      <w:r>
        <w:rPr>
          <w:sz w:val="16"/>
          <w:szCs w:val="16"/>
        </w:rPr>
        <w:t xml:space="preserve">2. </w:t>
      </w:r>
      <w:r w:rsidRPr="005B3406">
        <w:rPr>
          <w:sz w:val="16"/>
          <w:szCs w:val="16"/>
        </w:rPr>
        <w:t>https://www.mauriceblackburn.com.au/norewrite/current-class-actions/rivercity-class-action/</w:t>
      </w:r>
      <w:r w:rsidRPr="00C43FB2">
        <w:rPr>
          <w:sz w:val="16"/>
          <w:szCs w:val="16"/>
        </w:rPr>
        <w:t xml:space="preserve"> </w:t>
      </w:r>
    </w:p>
    <w:p w14:paraId="0EBF7C45" w14:textId="77777777" w:rsidR="00A23516" w:rsidRDefault="00A23516" w:rsidP="00A23516">
      <w:pPr>
        <w:pStyle w:val="BOXText"/>
        <w:rPr>
          <w:sz w:val="16"/>
          <w:szCs w:val="16"/>
        </w:rPr>
      </w:pPr>
      <w:r>
        <w:rPr>
          <w:sz w:val="16"/>
          <w:szCs w:val="16"/>
        </w:rPr>
        <w:lastRenderedPageBreak/>
        <w:t xml:space="preserve">3. </w:t>
      </w:r>
      <w:hyperlink r:id="rId62" w:history="1">
        <w:r w:rsidRPr="001754D9">
          <w:rPr>
            <w:rStyle w:val="Hyperlink"/>
            <w:rFonts w:cs="Arial"/>
            <w:sz w:val="16"/>
            <w:szCs w:val="16"/>
          </w:rPr>
          <w:t>http://www.brisbanetimes.com.au/business/rivercity-ipo-investors-secure-121m-in-successful-clem7-class-action-20160601-gp8qu4.html</w:t>
        </w:r>
      </w:hyperlink>
    </w:p>
    <w:p w14:paraId="630F1BEF" w14:textId="77777777" w:rsidR="00A23516" w:rsidRDefault="00A23516" w:rsidP="00A23516">
      <w:pPr>
        <w:pStyle w:val="BOXText"/>
        <w:rPr>
          <w:sz w:val="16"/>
          <w:szCs w:val="16"/>
        </w:rPr>
      </w:pPr>
      <w:r>
        <w:rPr>
          <w:sz w:val="16"/>
          <w:szCs w:val="16"/>
        </w:rPr>
        <w:t xml:space="preserve">4. </w:t>
      </w:r>
      <w:hyperlink r:id="rId63" w:history="1">
        <w:r w:rsidRPr="001754D9">
          <w:rPr>
            <w:rStyle w:val="Hyperlink"/>
            <w:rFonts w:cs="Arial"/>
            <w:sz w:val="16"/>
            <w:szCs w:val="16"/>
          </w:rPr>
          <w:t>http://www.afr.com/news/politics/national/traffic-forecasters-settle-with-ampover-lane-cove-20140923-jftpp</w:t>
        </w:r>
      </w:hyperlink>
    </w:p>
    <w:p w14:paraId="55AF9ADB" w14:textId="77777777" w:rsidR="00A23516" w:rsidRDefault="00A23516" w:rsidP="00A23516">
      <w:pPr>
        <w:pStyle w:val="BOXText"/>
        <w:rPr>
          <w:sz w:val="16"/>
          <w:szCs w:val="16"/>
        </w:rPr>
      </w:pPr>
      <w:r>
        <w:rPr>
          <w:sz w:val="16"/>
          <w:szCs w:val="16"/>
        </w:rPr>
        <w:t xml:space="preserve">5. </w:t>
      </w:r>
      <w:hyperlink r:id="rId64" w:history="1">
        <w:r w:rsidRPr="001754D9">
          <w:rPr>
            <w:rStyle w:val="Hyperlink"/>
            <w:rFonts w:cs="Arial"/>
            <w:sz w:val="16"/>
            <w:szCs w:val="16"/>
          </w:rPr>
          <w:t>http://www.afr.com/business/brisconnections-receivers-sue-arup-over-brisbane-airport-link-20140528-iv1qo</w:t>
        </w:r>
      </w:hyperlink>
    </w:p>
    <w:p w14:paraId="4CD4A723" w14:textId="77777777" w:rsidR="00A23516" w:rsidRPr="00C43FB2" w:rsidRDefault="00A23516" w:rsidP="00A23516">
      <w:pPr>
        <w:pStyle w:val="BOXText"/>
        <w:rPr>
          <w:sz w:val="16"/>
          <w:szCs w:val="16"/>
        </w:rPr>
      </w:pPr>
      <w:r>
        <w:rPr>
          <w:sz w:val="16"/>
          <w:szCs w:val="16"/>
        </w:rPr>
        <w:t xml:space="preserve">6. </w:t>
      </w:r>
      <w:r w:rsidRPr="000D62DD">
        <w:rPr>
          <w:sz w:val="16"/>
          <w:szCs w:val="16"/>
        </w:rPr>
        <w:t>http://www.imf.com.au/cases/detail/brisconnections</w:t>
      </w:r>
    </w:p>
    <w:p w14:paraId="3DD0F736" w14:textId="5072D314" w:rsidR="00A9331B" w:rsidRDefault="001710C1" w:rsidP="00A9331B">
      <w:pPr>
        <w:pStyle w:val="BodyText"/>
      </w:pPr>
      <w:r>
        <w:t xml:space="preserve">The </w:t>
      </w:r>
      <w:r w:rsidR="009A6D3B">
        <w:t xml:space="preserve">current </w:t>
      </w:r>
      <w:r>
        <w:t xml:space="preserve">opacity of </w:t>
      </w:r>
      <w:r w:rsidR="009A6D3B">
        <w:t xml:space="preserve">investment planning </w:t>
      </w:r>
      <w:r>
        <w:t>process</w:t>
      </w:r>
      <w:r w:rsidR="009A6D3B">
        <w:t>es</w:t>
      </w:r>
      <w:r>
        <w:t xml:space="preserve"> </w:t>
      </w:r>
      <w:r w:rsidR="009A6D3B">
        <w:t xml:space="preserve">means that </w:t>
      </w:r>
      <w:r w:rsidR="00A9331B">
        <w:t xml:space="preserve">the public cannot readily judge the success of projects. This means that </w:t>
      </w:r>
      <w:r w:rsidR="009A6D3B">
        <w:t xml:space="preserve">there is </w:t>
      </w:r>
      <w:r w:rsidR="00391B81">
        <w:t xml:space="preserve">little political cost </w:t>
      </w:r>
      <w:r w:rsidR="009A6D3B">
        <w:t xml:space="preserve">associated with </w:t>
      </w:r>
      <w:r w:rsidR="00391B81">
        <w:t>announcing project</w:t>
      </w:r>
      <w:r w:rsidR="009A6D3B">
        <w:t xml:space="preserve"> costs prematurely</w:t>
      </w:r>
      <w:r w:rsidR="00391B81">
        <w:t xml:space="preserve">, even </w:t>
      </w:r>
      <w:r>
        <w:t xml:space="preserve">when </w:t>
      </w:r>
      <w:r w:rsidR="00391B81">
        <w:t>this creates a significant risk of promising project</w:t>
      </w:r>
      <w:r w:rsidR="00A9331B">
        <w:t>s</w:t>
      </w:r>
      <w:r w:rsidR="00391B81">
        <w:t xml:space="preserve"> with poor payoff</w:t>
      </w:r>
      <w:r w:rsidR="00A9331B">
        <w:t>s</w:t>
      </w:r>
      <w:r w:rsidR="00391B81">
        <w:t xml:space="preserve">. </w:t>
      </w:r>
    </w:p>
    <w:p w14:paraId="67243786" w14:textId="61D5BDDD" w:rsidR="002C5BB1" w:rsidRDefault="00A9331B" w:rsidP="00A9331B">
      <w:pPr>
        <w:pStyle w:val="BodyText"/>
      </w:pPr>
      <w:r>
        <w:t>Moreover,</w:t>
      </w:r>
      <w:r w:rsidR="009A6D3B">
        <w:t xml:space="preserve"> the absence of outcomes reporting </w:t>
      </w:r>
      <w:r w:rsidR="002C5BB1">
        <w:t xml:space="preserve">limits the ability of project proponents and managers to learn from </w:t>
      </w:r>
      <w:r w:rsidR="00185B34">
        <w:t xml:space="preserve">the </w:t>
      </w:r>
      <w:r w:rsidR="002C5BB1">
        <w:t xml:space="preserve">experiences of </w:t>
      </w:r>
      <w:r w:rsidR="00185B34">
        <w:t xml:space="preserve">other </w:t>
      </w:r>
      <w:r w:rsidR="002C5BB1">
        <w:t xml:space="preserve">project managers around the country and over time. </w:t>
      </w:r>
      <w:r w:rsidR="00FE1D7B">
        <w:t xml:space="preserve">Like appraisals of new commitments, post-completion information is most useful when it enables comparisons of different projects. For this reason, the mechanisms proposed in </w:t>
      </w:r>
      <w:r w:rsidR="007D4A48">
        <w:t xml:space="preserve">Recommendation 3 </w:t>
      </w:r>
      <w:r w:rsidR="00FE1D7B">
        <w:t>are actions that Commonwealth entities should adopt</w:t>
      </w:r>
      <w:r w:rsidR="007D4A48">
        <w:t>.</w:t>
      </w:r>
    </w:p>
    <w:p w14:paraId="2126121D" w14:textId="35DACC6F" w:rsidR="00167A0B" w:rsidRDefault="00167A0B" w:rsidP="00167A0B">
      <w:pPr>
        <w:pStyle w:val="BoxHeading"/>
      </w:pPr>
      <w:r>
        <w:t xml:space="preserve">Recommendation </w:t>
      </w:r>
      <w:r w:rsidR="00CB5FA6">
        <w:t>3</w:t>
      </w:r>
      <w:r>
        <w:t xml:space="preserve"> – Publish post-completion data </w:t>
      </w:r>
    </w:p>
    <w:p w14:paraId="4C91AF86" w14:textId="27CF1A0B" w:rsidR="00167A0B" w:rsidRDefault="00167A0B" w:rsidP="00167A0B">
      <w:pPr>
        <w:pStyle w:val="BOXText"/>
      </w:pPr>
      <w:r>
        <w:t xml:space="preserve">To </w:t>
      </w:r>
      <w:r w:rsidR="001710C1">
        <w:t>enable</w:t>
      </w:r>
      <w:r>
        <w:t xml:space="preserve"> learning from past experience, and to improve accountability:</w:t>
      </w:r>
    </w:p>
    <w:p w14:paraId="0C0786BB" w14:textId="69767518" w:rsidR="00167A0B" w:rsidRDefault="00167A0B" w:rsidP="00167A0B">
      <w:pPr>
        <w:pStyle w:val="BOXText"/>
      </w:pPr>
      <w:r>
        <w:t xml:space="preserve">a) The Commonwealth Department of Infrastructure should be required to publish to data.gov.au the post-completion report it already requires from state governments as a condition of providing final milestone payments for transport infrastructure </w:t>
      </w:r>
      <w:r>
        <w:t>projects.</w:t>
      </w:r>
      <w:r w:rsidR="00492F5F" w:rsidRPr="00492F5F">
        <w:rPr>
          <w:vertAlign w:val="superscript"/>
        </w:rPr>
        <w:t>1</w:t>
      </w:r>
      <w:r>
        <w:t xml:space="preserve"> Reports should detail any scope changes and their justification, agreed and actual construction start and finish dates, actual project costs, reasons for overruns or under-runs, and progress against performance indicators.</w:t>
      </w:r>
      <w:r w:rsidRPr="00AD7306">
        <w:t xml:space="preserve"> </w:t>
      </w:r>
    </w:p>
    <w:p w14:paraId="17C8640A" w14:textId="2865A052" w:rsidR="00167A0B" w:rsidRDefault="00167A0B" w:rsidP="00167A0B">
      <w:pPr>
        <w:pStyle w:val="BOXText"/>
      </w:pPr>
      <w:r>
        <w:t xml:space="preserve">b) Infrastructure Australia should be asked to provide the </w:t>
      </w:r>
      <w:r w:rsidR="00A10A0E">
        <w:t>Joint</w:t>
      </w:r>
      <w:r>
        <w:t xml:space="preserve"> Committee o</w:t>
      </w:r>
      <w:r w:rsidR="00A10A0E">
        <w:t>f</w:t>
      </w:r>
      <w:r>
        <w:t xml:space="preserve"> Public </w:t>
      </w:r>
      <w:r w:rsidR="00A10A0E">
        <w:t xml:space="preserve">Accounts and Audit </w:t>
      </w:r>
      <w:r>
        <w:t xml:space="preserve">with a post-completion appraisal of the benefits and costs of each infrastructure project with Commonwealth funding of $50 million or more. </w:t>
      </w:r>
    </w:p>
    <w:p w14:paraId="3A37759D" w14:textId="71022F86" w:rsidR="002C5BB1" w:rsidRDefault="00167A0B" w:rsidP="002C5BB1">
      <w:pPr>
        <w:pStyle w:val="BOXText"/>
      </w:pPr>
      <w:r>
        <w:t>c) The Council of Australian Governments should add a new category of infrastructure services to the terms of reference for the annual Report on Government Services, produced by the Productivity Commission.</w:t>
      </w:r>
    </w:p>
    <w:p w14:paraId="7CA7D176" w14:textId="591082CA" w:rsidR="002C5BB1" w:rsidRDefault="00492F5F" w:rsidP="002C5BB1">
      <w:pPr>
        <w:pStyle w:val="BOXText"/>
      </w:pPr>
      <w:r>
        <w:rPr>
          <w:rStyle w:val="BoxsourceChar"/>
        </w:rPr>
        <w:t xml:space="preserve">1. </w:t>
      </w:r>
      <w:r w:rsidR="002C5BB1" w:rsidRPr="00E54638">
        <w:rPr>
          <w:rStyle w:val="BoxsourceChar"/>
        </w:rPr>
        <w:t>As detailed in Appendix D3 of the Notes on Administration of the National Partnership Agreement on Land Transport Infrastructure Projects</w:t>
      </w:r>
      <w:r w:rsidR="002C5BB1" w:rsidRPr="00E54638">
        <w:t>.</w:t>
      </w:r>
    </w:p>
    <w:p w14:paraId="27ECE259" w14:textId="77777777" w:rsidR="00907D0E" w:rsidRDefault="00907D0E" w:rsidP="00C2466F">
      <w:pPr>
        <w:pStyle w:val="BodyText"/>
      </w:pPr>
    </w:p>
    <w:p w14:paraId="16328371" w14:textId="77777777" w:rsidR="00A23516" w:rsidRDefault="00A23516" w:rsidP="00C2466F">
      <w:pPr>
        <w:pStyle w:val="BodyText"/>
      </w:pPr>
    </w:p>
    <w:p w14:paraId="2AE9551A" w14:textId="77777777" w:rsidR="00A23516" w:rsidRDefault="00A23516" w:rsidP="00C2466F">
      <w:pPr>
        <w:pStyle w:val="BodyText"/>
      </w:pPr>
    </w:p>
    <w:p w14:paraId="5DA51DDA" w14:textId="77777777" w:rsidR="00A23516" w:rsidRDefault="00A23516" w:rsidP="00C2466F">
      <w:pPr>
        <w:pStyle w:val="BodyText"/>
      </w:pPr>
    </w:p>
    <w:p w14:paraId="5FE1BC52" w14:textId="77777777" w:rsidR="00FE1D7B" w:rsidRDefault="00FE1D7B" w:rsidP="00C2466F">
      <w:pPr>
        <w:pStyle w:val="BodyText"/>
      </w:pPr>
    </w:p>
    <w:p w14:paraId="22772EB5" w14:textId="77777777" w:rsidR="00A23516" w:rsidRDefault="00A23516" w:rsidP="00C2466F">
      <w:pPr>
        <w:pStyle w:val="BodyText"/>
      </w:pPr>
    </w:p>
    <w:p w14:paraId="5147888E" w14:textId="77777777" w:rsidR="00A23516" w:rsidRDefault="00A23516" w:rsidP="00C2466F">
      <w:pPr>
        <w:pStyle w:val="BodyText"/>
      </w:pPr>
    </w:p>
    <w:p w14:paraId="23B2E482" w14:textId="77777777" w:rsidR="007C24E9" w:rsidRDefault="007C24E9" w:rsidP="00C2466F">
      <w:pPr>
        <w:pStyle w:val="BodyText"/>
      </w:pPr>
    </w:p>
    <w:p w14:paraId="20F51789" w14:textId="77777777" w:rsidR="007C24E9" w:rsidRDefault="007C24E9" w:rsidP="00C2466F">
      <w:pPr>
        <w:pStyle w:val="BodyText"/>
        <w:sectPr w:rsidR="007C24E9" w:rsidSect="004E2417">
          <w:endnotePr>
            <w:numFmt w:val="decimal"/>
          </w:endnotePr>
          <w:type w:val="continuous"/>
          <w:pgSz w:w="16838" w:h="11906" w:orient="landscape"/>
          <w:pgMar w:top="1814" w:right="1418" w:bottom="1588" w:left="1814" w:header="851" w:footer="1191" w:gutter="0"/>
          <w:cols w:num="2" w:space="720"/>
          <w:docGrid w:linePitch="360"/>
        </w:sectPr>
      </w:pPr>
    </w:p>
    <w:p w14:paraId="1EC66D2C" w14:textId="45CE3542" w:rsidR="00F94982" w:rsidRDefault="00FD248E" w:rsidP="00F94982">
      <w:pPr>
        <w:pStyle w:val="Heading1"/>
        <w:sectPr w:rsidR="00F94982" w:rsidSect="00F94982">
          <w:endnotePr>
            <w:numFmt w:val="decimal"/>
          </w:endnotePr>
          <w:type w:val="continuous"/>
          <w:pgSz w:w="16838" w:h="11906" w:orient="landscape"/>
          <w:pgMar w:top="1814" w:right="1418" w:bottom="1588" w:left="1814" w:header="851" w:footer="1191" w:gutter="0"/>
          <w:cols w:space="720"/>
          <w:docGrid w:linePitch="360"/>
        </w:sectPr>
      </w:pPr>
      <w:bookmarkStart w:id="18" w:name="_Toc338327088"/>
      <w:r>
        <w:lastRenderedPageBreak/>
        <w:t>The costs of cost overruns</w:t>
      </w:r>
      <w:bookmarkEnd w:id="18"/>
    </w:p>
    <w:p w14:paraId="0FF993D3" w14:textId="77777777" w:rsidR="00FE1D7B" w:rsidRDefault="00B11DE8" w:rsidP="00FE1D7B">
      <w:pPr>
        <w:pStyle w:val="BodyText"/>
      </w:pPr>
      <w:r>
        <w:t>Reducing premature announcements would go a long way towards reducing cost overruns. But the risk of cost overruns is an inherent feature of</w:t>
      </w:r>
      <w:r w:rsidR="00FE1D7B">
        <w:t xml:space="preserve"> all</w:t>
      </w:r>
      <w:r>
        <w:t xml:space="preserve"> infrastructure projects, not just those that are announced prematurely. This chapter discusses the rationale for intervening in projects that may be on a path towards substantial cost overruns. </w:t>
      </w:r>
    </w:p>
    <w:p w14:paraId="5CDFC79C" w14:textId="74A8CB8F" w:rsidR="00FE1D7B" w:rsidRDefault="00FE1D7B" w:rsidP="00FE1D7B">
      <w:pPr>
        <w:pStyle w:val="BodyText"/>
      </w:pPr>
      <w:r>
        <w:t>Close to two thirds of cost overruns occur before construction begins. When overruns occur during these early stages, there is an opportunity for projects’ merits to be actively reappraised, in order to determine whether projects still appear to be good investments (Figure xx).</w:t>
      </w:r>
    </w:p>
    <w:p w14:paraId="471DAE97" w14:textId="77777777" w:rsidR="00A6315D" w:rsidRPr="00877FEE" w:rsidRDefault="00A6315D" w:rsidP="00A6315D">
      <w:pPr>
        <w:pStyle w:val="BodyText"/>
        <w:rPr>
          <w:i/>
          <w:color w:val="6A737B" w:themeColor="accent6"/>
          <w:sz w:val="20"/>
          <w:szCs w:val="20"/>
        </w:rPr>
      </w:pPr>
      <w:r w:rsidRPr="0088579D">
        <w:rPr>
          <w:b/>
          <w:i/>
          <w:color w:val="6A737B" w:themeColor="accent6"/>
          <w:sz w:val="20"/>
          <w:szCs w:val="20"/>
        </w:rPr>
        <w:t xml:space="preserve">Figure </w:t>
      </w:r>
      <w:r w:rsidRPr="0088579D">
        <w:rPr>
          <w:b/>
          <w:i/>
          <w:color w:val="6A737B" w:themeColor="accent6"/>
          <w:sz w:val="20"/>
          <w:szCs w:val="20"/>
        </w:rPr>
        <w:fldChar w:fldCharType="begin"/>
      </w:r>
      <w:r w:rsidRPr="0088579D">
        <w:rPr>
          <w:b/>
          <w:i/>
          <w:color w:val="6A737B" w:themeColor="accent6"/>
          <w:sz w:val="20"/>
          <w:szCs w:val="20"/>
        </w:rPr>
        <w:instrText xml:space="preserve"> STYLEREF 1 \s </w:instrText>
      </w:r>
      <w:r w:rsidRPr="0088579D">
        <w:rPr>
          <w:b/>
          <w:i/>
          <w:color w:val="6A737B" w:themeColor="accent6"/>
          <w:sz w:val="20"/>
          <w:szCs w:val="20"/>
        </w:rPr>
        <w:fldChar w:fldCharType="separate"/>
      </w:r>
      <w:r w:rsidR="00E27BB0">
        <w:rPr>
          <w:b/>
          <w:i/>
          <w:noProof/>
          <w:color w:val="6A737B" w:themeColor="accent6"/>
          <w:sz w:val="20"/>
          <w:szCs w:val="20"/>
        </w:rPr>
        <w:t>3</w:t>
      </w:r>
      <w:r w:rsidRPr="0088579D">
        <w:rPr>
          <w:b/>
          <w:i/>
          <w:color w:val="6A737B" w:themeColor="accent6"/>
          <w:sz w:val="20"/>
          <w:szCs w:val="20"/>
        </w:rPr>
        <w:fldChar w:fldCharType="end"/>
      </w:r>
      <w:r w:rsidRPr="0088579D">
        <w:rPr>
          <w:b/>
          <w:i/>
          <w:color w:val="6A737B" w:themeColor="accent6"/>
          <w:sz w:val="20"/>
          <w:szCs w:val="20"/>
        </w:rPr>
        <w:t>.</w:t>
      </w:r>
      <w:r w:rsidRPr="0088579D">
        <w:rPr>
          <w:b/>
          <w:i/>
          <w:color w:val="6A737B" w:themeColor="accent6"/>
          <w:sz w:val="20"/>
          <w:szCs w:val="20"/>
        </w:rPr>
        <w:fldChar w:fldCharType="begin"/>
      </w:r>
      <w:r w:rsidRPr="0088579D">
        <w:rPr>
          <w:b/>
          <w:i/>
          <w:color w:val="6A737B" w:themeColor="accent6"/>
          <w:sz w:val="20"/>
          <w:szCs w:val="20"/>
        </w:rPr>
        <w:instrText xml:space="preserve"> SEQ Figure \* ARABIC \s 1 </w:instrText>
      </w:r>
      <w:r w:rsidRPr="0088579D">
        <w:rPr>
          <w:b/>
          <w:i/>
          <w:color w:val="6A737B" w:themeColor="accent6"/>
          <w:sz w:val="20"/>
          <w:szCs w:val="20"/>
        </w:rPr>
        <w:fldChar w:fldCharType="separate"/>
      </w:r>
      <w:r w:rsidR="00E27BB0">
        <w:rPr>
          <w:b/>
          <w:i/>
          <w:noProof/>
          <w:color w:val="6A737B" w:themeColor="accent6"/>
          <w:sz w:val="20"/>
          <w:szCs w:val="20"/>
        </w:rPr>
        <w:t>1</w:t>
      </w:r>
      <w:r w:rsidRPr="0088579D">
        <w:rPr>
          <w:b/>
          <w:i/>
          <w:color w:val="6A737B" w:themeColor="accent6"/>
          <w:sz w:val="20"/>
          <w:szCs w:val="20"/>
        </w:rPr>
        <w:fldChar w:fldCharType="end"/>
      </w:r>
      <w:r w:rsidRPr="0088579D">
        <w:rPr>
          <w:b/>
          <w:i/>
          <w:color w:val="6A737B" w:themeColor="accent6"/>
          <w:sz w:val="20"/>
          <w:szCs w:val="20"/>
        </w:rPr>
        <w:t xml:space="preserve">: </w:t>
      </w:r>
      <w:r>
        <w:rPr>
          <w:b/>
          <w:i/>
          <w:color w:val="6A737B" w:themeColor="accent6"/>
          <w:sz w:val="20"/>
          <w:szCs w:val="20"/>
        </w:rPr>
        <w:t>A third of cost overruns occur prior to budget commitments</w:t>
      </w:r>
      <w:r w:rsidRPr="0088579D">
        <w:rPr>
          <w:b/>
          <w:i/>
          <w:color w:val="6A737B" w:themeColor="accent6"/>
          <w:sz w:val="20"/>
          <w:szCs w:val="20"/>
        </w:rPr>
        <w:br/>
      </w:r>
      <w:r>
        <w:rPr>
          <w:i/>
          <w:color w:val="6A737B" w:themeColor="accent6"/>
          <w:sz w:val="20"/>
          <w:szCs w:val="20"/>
        </w:rPr>
        <w:t>Cost overruns by project stage, per cent</w:t>
      </w:r>
    </w:p>
    <w:p w14:paraId="58BFAE72" w14:textId="77777777" w:rsidR="00A6315D" w:rsidRDefault="00A6315D" w:rsidP="00A6315D">
      <w:pPr>
        <w:pStyle w:val="BodyText"/>
      </w:pPr>
      <w:r w:rsidRPr="00A365C9">
        <w:rPr>
          <w:noProof/>
        </w:rPr>
        <w:drawing>
          <wp:inline distT="0" distB="0" distL="0" distR="0" wp14:anchorId="4C943237" wp14:editId="6C5749E9">
            <wp:extent cx="4091305" cy="28803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91305" cy="2880360"/>
                    </a:xfrm>
                    <a:prstGeom prst="rect">
                      <a:avLst/>
                    </a:prstGeom>
                  </pic:spPr>
                </pic:pic>
              </a:graphicData>
            </a:graphic>
          </wp:inline>
        </w:drawing>
      </w:r>
    </w:p>
    <w:p w14:paraId="03AD1CF9" w14:textId="048FF57E" w:rsidR="00B11DE8" w:rsidRDefault="00B11DE8" w:rsidP="00B11DE8">
      <w:pPr>
        <w:pStyle w:val="BodyText"/>
      </w:pPr>
      <w:r>
        <w:t xml:space="preserve">The following two sections </w:t>
      </w:r>
      <w:r w:rsidR="00E55298">
        <w:t xml:space="preserve">identify </w:t>
      </w:r>
      <w:r w:rsidR="00FE1D7B">
        <w:t>why it is</w:t>
      </w:r>
      <w:r w:rsidR="00E55298">
        <w:t xml:space="preserve"> important that projects’ investment merits are reappraised after early </w:t>
      </w:r>
      <w:r>
        <w:t>cost overruns</w:t>
      </w:r>
      <w:r w:rsidR="00E55298">
        <w:t>,</w:t>
      </w:r>
      <w:r>
        <w:t xml:space="preserve"> and </w:t>
      </w:r>
      <w:r w:rsidR="00E55298">
        <w:t>whether Australia’s project appraisal processes could be doing a better job at this</w:t>
      </w:r>
      <w:r>
        <w:t xml:space="preserve">. </w:t>
      </w:r>
    </w:p>
    <w:p w14:paraId="233D3687" w14:textId="21C98791" w:rsidR="00B11DE8" w:rsidRDefault="00E55298" w:rsidP="00B11DE8">
      <w:pPr>
        <w:pStyle w:val="Heading2"/>
        <w:ind w:left="860"/>
      </w:pPr>
      <w:r>
        <w:t>Failure to reappraise projects after early cost overruns are expensive</w:t>
      </w:r>
    </w:p>
    <w:p w14:paraId="7E61AA1D" w14:textId="15F3963A" w:rsidR="00B11DE8" w:rsidRDefault="00B11DE8" w:rsidP="00B11DE8">
      <w:pPr>
        <w:pStyle w:val="BodyText"/>
      </w:pPr>
      <w:r>
        <w:t xml:space="preserve">Over the last 15 years, the costs of transport infrastructure projects over and above what was promised have cost taxpayers $25 billion. There </w:t>
      </w:r>
      <w:r w:rsidR="002A4553">
        <w:t>is</w:t>
      </w:r>
      <w:r>
        <w:t xml:space="preserve"> insufficient data to determine how often </w:t>
      </w:r>
      <w:r w:rsidR="002A4553">
        <w:t xml:space="preserve">these overruns were a consequence of </w:t>
      </w:r>
      <w:r>
        <w:t>announced cost</w:t>
      </w:r>
      <w:r w:rsidR="002A4553">
        <w:t>s</w:t>
      </w:r>
      <w:r>
        <w:t xml:space="preserve"> </w:t>
      </w:r>
      <w:r w:rsidR="002A4553">
        <w:t xml:space="preserve">that were </w:t>
      </w:r>
      <w:r>
        <w:lastRenderedPageBreak/>
        <w:t>unfeasibly low, and how often construction cost</w:t>
      </w:r>
      <w:r w:rsidR="002A4553">
        <w:t>s</w:t>
      </w:r>
      <w:r>
        <w:t xml:space="preserve"> </w:t>
      </w:r>
      <w:r w:rsidR="002A4553">
        <w:t xml:space="preserve">were </w:t>
      </w:r>
      <w:r>
        <w:t xml:space="preserve">excessively high. </w:t>
      </w:r>
      <w:r w:rsidR="00E27BB0">
        <w:t>However</w:t>
      </w:r>
      <w:r>
        <w:t>, all of this $25 billion is problematic because it has caused substantial distortions to investment planning processes. These distortions take three forms.</w:t>
      </w:r>
    </w:p>
    <w:p w14:paraId="03C808E9" w14:textId="3CD6DBBA" w:rsidR="00B11DE8" w:rsidRDefault="00710A7C" w:rsidP="00710A7C">
      <w:pPr>
        <w:pStyle w:val="BodyText"/>
      </w:pPr>
      <w:r>
        <w:t xml:space="preserve">First, cost overruns distort decisions regarding how much to invest in transport infrastructure relative to other </w:t>
      </w:r>
      <w:r w:rsidR="00FE1D7B">
        <w:t>spending</w:t>
      </w:r>
      <w:r>
        <w:t xml:space="preserve"> priorities, such as hospitals, schools and pensions.</w:t>
      </w:r>
      <w:r w:rsidR="00B11DE8">
        <w:t xml:space="preserve"> Transport infrastructure projects have been systematically represented as if they were more attractive and better value for money than they really are. At the portfolio level, this misrepresentation has amounted to a </w:t>
      </w:r>
      <w:r w:rsidR="00B11DE8" w:rsidRPr="009466C9">
        <w:rPr>
          <w:highlight w:val="yellow"/>
        </w:rPr>
        <w:t>21</w:t>
      </w:r>
      <w:r w:rsidR="00B11DE8">
        <w:t xml:space="preserve"> per cent reduction in the transport infrastructure portfolio’s anticipated return on investment. </w:t>
      </w:r>
    </w:p>
    <w:p w14:paraId="604C7DF7" w14:textId="04A085E3" w:rsidR="00581E3A" w:rsidRDefault="00710A7C" w:rsidP="00B11DE8">
      <w:pPr>
        <w:pStyle w:val="BodyText"/>
      </w:pPr>
      <w:r>
        <w:t>Second, cost overruns distort decisions regarding which transport infrastructure projects to invest in.</w:t>
      </w:r>
      <w:r w:rsidR="00B11DE8">
        <w:t xml:space="preserve"> At the project level, cost overruns have reduced projects’ returns on investment by as much as </w:t>
      </w:r>
      <w:r w:rsidR="00B11DE8" w:rsidRPr="009466C9">
        <w:rPr>
          <w:highlight w:val="yellow"/>
        </w:rPr>
        <w:t>XXX</w:t>
      </w:r>
      <w:r w:rsidR="00B11DE8">
        <w:t xml:space="preserve"> per cent. </w:t>
      </w:r>
      <w:r>
        <w:t>When returns on investments are distorted to this degree</w:t>
      </w:r>
      <w:r w:rsidR="00B11DE8">
        <w:t xml:space="preserve">, it is impossible for decision-makers to choose the projects with the highest net benefits to the community. </w:t>
      </w:r>
    </w:p>
    <w:p w14:paraId="2C0A7530" w14:textId="41BC0AA7" w:rsidR="00B11DE8" w:rsidRDefault="00692449" w:rsidP="00B11DE8">
      <w:pPr>
        <w:pStyle w:val="BodyText"/>
      </w:pPr>
      <w:r>
        <w:t xml:space="preserve">In fact, as </w:t>
      </w:r>
      <w:r w:rsidR="00FE1D7B">
        <w:t>inaccurate</w:t>
      </w:r>
      <w:r>
        <w:t xml:space="preserve"> cost estimates inflate benefit cost ratios, projects with </w:t>
      </w:r>
      <w:r w:rsidR="00FE1D7B">
        <w:t xml:space="preserve">inaccurate </w:t>
      </w:r>
      <w:r>
        <w:t>cost estimates are systematically advantaged in the project selection process. This phenomenon is known as the “winner’s curse”, mean</w:t>
      </w:r>
      <w:r w:rsidR="00FE1D7B">
        <w:t>ing</w:t>
      </w:r>
      <w:r>
        <w:t xml:space="preserve"> that the projects that </w:t>
      </w:r>
      <w:r w:rsidR="00FE1D7B">
        <w:t>are</w:t>
      </w:r>
      <w:r>
        <w:t xml:space="preserve"> fund</w:t>
      </w:r>
      <w:r w:rsidR="00FE1D7B">
        <w:t>ed</w:t>
      </w:r>
      <w:r>
        <w:t xml:space="preserve"> are more likely to be afflicted with the “curse” of poor quality cost estimates than those that </w:t>
      </w:r>
      <w:r w:rsidR="00FE1D7B">
        <w:t>are not</w:t>
      </w:r>
      <w:r>
        <w:t>.</w:t>
      </w:r>
      <w:r w:rsidR="00B11DE8">
        <w:rPr>
          <w:rStyle w:val="FootnoteReference"/>
        </w:rPr>
        <w:footnoteReference w:id="28"/>
      </w:r>
      <w:r w:rsidR="00B11DE8">
        <w:t xml:space="preserve"> </w:t>
      </w:r>
    </w:p>
    <w:p w14:paraId="283E822A" w14:textId="69297F40" w:rsidR="00B11DE8" w:rsidRPr="009466C9" w:rsidRDefault="00710A7C" w:rsidP="00B11DE8">
      <w:pPr>
        <w:pStyle w:val="BodyText"/>
      </w:pPr>
      <w:r>
        <w:t>Third, cost overruns distort decisions regarding the types of transport infrastructure to invest in.</w:t>
      </w:r>
      <w:r w:rsidR="00692449">
        <w:t xml:space="preserve"> The most obvious case of this </w:t>
      </w:r>
      <w:r w:rsidR="00692449">
        <w:t>phenomenon is multi-billion dollar projects</w:t>
      </w:r>
      <w:r w:rsidR="006D6E3F">
        <w:t xml:space="preserve">. As these projects are </w:t>
      </w:r>
      <w:r w:rsidR="00692449" w:rsidRPr="00744F89">
        <w:t>particularly prone to cost overruns</w:t>
      </w:r>
      <w:r w:rsidR="006D6E3F">
        <w:t xml:space="preserve">, the benefit cost ratios for these projects are systematically more optimistic than those of smaller projects. Together with politicians’ penchant for </w:t>
      </w:r>
      <w:r w:rsidR="00FE1D7B">
        <w:t xml:space="preserve">iconic and legacy </w:t>
      </w:r>
      <w:r w:rsidR="006D6E3F">
        <w:t xml:space="preserve">projects, this distortion biases politicians towards funding </w:t>
      </w:r>
      <w:r w:rsidR="00A6315D">
        <w:t xml:space="preserve">large projects like the Dinmore to Goodna bypass (see Box XX), at the expense of smaller projects with more certain returns. </w:t>
      </w:r>
    </w:p>
    <w:p w14:paraId="011442EE" w14:textId="74B1B368" w:rsidR="00B11DE8" w:rsidRDefault="00B11DE8" w:rsidP="00B11DE8">
      <w:pPr>
        <w:pStyle w:val="BodyText"/>
      </w:pPr>
      <w:r>
        <w:t xml:space="preserve">The reduction to the transport infrastructure portfolio’s return on investment caused by these distortions to investment decisions is sizable. If even half this reduction was avoided by switching to alternative investments when project costs skyrocket prior to construction, the benefits to taxpayers would be </w:t>
      </w:r>
      <w:r w:rsidR="00FE1D7B">
        <w:t>at least</w:t>
      </w:r>
      <w:r>
        <w:t xml:space="preserve"> $</w:t>
      </w:r>
      <w:r w:rsidRPr="009466C9">
        <w:rPr>
          <w:highlight w:val="yellow"/>
        </w:rPr>
        <w:t>XXX</w:t>
      </w:r>
      <w:r>
        <w:t xml:space="preserve"> billion.</w:t>
      </w:r>
    </w:p>
    <w:p w14:paraId="01584462" w14:textId="77777777" w:rsidR="00B11DE8" w:rsidRDefault="00B11DE8" w:rsidP="00B11DE8">
      <w:pPr>
        <w:pStyle w:val="BodyText"/>
      </w:pPr>
      <w:r>
        <w:t>Calc:</w:t>
      </w:r>
    </w:p>
    <w:p w14:paraId="3244259E" w14:textId="77777777" w:rsidR="00B11DE8" w:rsidRDefault="00B11DE8" w:rsidP="00B11DE8">
      <w:pPr>
        <w:pStyle w:val="BodyText"/>
        <w:numPr>
          <w:ilvl w:val="0"/>
          <w:numId w:val="20"/>
        </w:numPr>
      </w:pPr>
      <w:r>
        <w:t>Reductions to BCRs as a % of BCR</w:t>
      </w:r>
    </w:p>
    <w:p w14:paraId="7B63DE58" w14:textId="77777777" w:rsidR="00B11DE8" w:rsidRDefault="00B11DE8" w:rsidP="00B11DE8">
      <w:pPr>
        <w:pStyle w:val="BodyText"/>
        <w:numPr>
          <w:ilvl w:val="0"/>
          <w:numId w:val="20"/>
        </w:numPr>
      </w:pPr>
      <w:r>
        <w:t>Value of benefits associated with half this reduction on a portfolio of $120 billion, given the average BCR.</w:t>
      </w:r>
    </w:p>
    <w:p w14:paraId="4155D383" w14:textId="77777777" w:rsidR="00B11DE8" w:rsidRDefault="00B11DE8" w:rsidP="00B11DE8">
      <w:pPr>
        <w:pStyle w:val="BodyText"/>
        <w:numPr>
          <w:ilvl w:val="0"/>
          <w:numId w:val="20"/>
        </w:numPr>
      </w:pPr>
      <w:r>
        <w:t xml:space="preserve">My guess: ~20% / 2 * 300% * 120 = $36 billion. </w:t>
      </w:r>
    </w:p>
    <w:p w14:paraId="14A01C4A" w14:textId="7B42BCC0" w:rsidR="00B11DE8" w:rsidRDefault="00E55298" w:rsidP="00B11DE8">
      <w:pPr>
        <w:pStyle w:val="Heading2"/>
      </w:pPr>
      <w:r>
        <w:t xml:space="preserve">Australia could </w:t>
      </w:r>
      <w:r w:rsidR="00FE1D7B">
        <w:t xml:space="preserve">do </w:t>
      </w:r>
      <w:r>
        <w:t>better at reappraising projects after cost overruns</w:t>
      </w:r>
    </w:p>
    <w:p w14:paraId="41D291C9" w14:textId="5F8274D4" w:rsidR="00E27BB0" w:rsidRDefault="00B11DE8" w:rsidP="00E27BB0">
      <w:pPr>
        <w:pStyle w:val="BodyText"/>
      </w:pPr>
      <w:r>
        <w:t xml:space="preserve">Cost overruns </w:t>
      </w:r>
      <w:r w:rsidR="00E27BB0">
        <w:t xml:space="preserve">that occur </w:t>
      </w:r>
      <w:r>
        <w:t xml:space="preserve">early in a project’s life </w:t>
      </w:r>
      <w:r w:rsidR="00091F97">
        <w:t>should</w:t>
      </w:r>
      <w:r>
        <w:t xml:space="preserve"> prompt </w:t>
      </w:r>
      <w:r w:rsidR="00091F97">
        <w:t xml:space="preserve">a </w:t>
      </w:r>
      <w:r>
        <w:t>reassess</w:t>
      </w:r>
      <w:r w:rsidR="00091F97">
        <w:t>ment</w:t>
      </w:r>
      <w:r>
        <w:t xml:space="preserve"> </w:t>
      </w:r>
      <w:r w:rsidR="00091F97">
        <w:t xml:space="preserve">of </w:t>
      </w:r>
      <w:r>
        <w:t xml:space="preserve">the </w:t>
      </w:r>
      <w:r w:rsidR="00091F97">
        <w:t xml:space="preserve">project’s </w:t>
      </w:r>
      <w:r>
        <w:t xml:space="preserve">costs </w:t>
      </w:r>
      <w:r w:rsidR="00E27BB0">
        <w:t>relative to its</w:t>
      </w:r>
      <w:r>
        <w:t xml:space="preserve"> benefits</w:t>
      </w:r>
      <w:r w:rsidR="00091F97">
        <w:t>. The magnitude of some cost overruns suggests that not all projects will still be worth</w:t>
      </w:r>
      <w:r>
        <w:t xml:space="preserve"> building. </w:t>
      </w:r>
    </w:p>
    <w:p w14:paraId="447EE035" w14:textId="74F065D2" w:rsidR="00B11DE8" w:rsidRDefault="00E27BB0" w:rsidP="00E27BB0">
      <w:pPr>
        <w:pStyle w:val="BodyText"/>
      </w:pPr>
      <w:r>
        <w:t>Fortunately, there is ample opportunity for Australian jurisdictions to identify these projects,</w:t>
      </w:r>
      <w:r w:rsidR="00B11DE8">
        <w:t xml:space="preserve"> as 63 per cent of cost overruns occur before construction begins, and 38 per cent before a formal </w:t>
      </w:r>
      <w:r w:rsidR="00B11DE8">
        <w:lastRenderedPageBreak/>
        <w:t xml:space="preserve">budget commitment. </w:t>
      </w:r>
      <w:r>
        <w:t>However, such active reappraisals do not appear to be happening enough.</w:t>
      </w:r>
    </w:p>
    <w:p w14:paraId="526C271F" w14:textId="553F8605" w:rsidR="00B11DE8" w:rsidRDefault="00B11DE8" w:rsidP="00B11DE8">
      <w:pPr>
        <w:pStyle w:val="BodyText"/>
      </w:pPr>
      <w:r>
        <w:t xml:space="preserve">Over the last 15 years, about </w:t>
      </w:r>
      <w:r w:rsidRPr="00BB2F27">
        <w:t>80</w:t>
      </w:r>
      <w:r>
        <w:t xml:space="preserve"> per cent of all announced projects have been completed. Even those announced before a formal government funding commitment are usually completed (Figure xx).</w:t>
      </w:r>
    </w:p>
    <w:p w14:paraId="1A25B03F" w14:textId="77777777" w:rsidR="00B11DE8" w:rsidRPr="00492593" w:rsidRDefault="00B11DE8" w:rsidP="00B11DE8">
      <w:pPr>
        <w:pStyle w:val="BodyText"/>
        <w:rPr>
          <w:color w:val="6A737B" w:themeColor="accent6"/>
          <w:sz w:val="20"/>
          <w:szCs w:val="20"/>
        </w:rPr>
      </w:pPr>
      <w:r w:rsidRPr="00492593">
        <w:rPr>
          <w:b/>
          <w:color w:val="6A737B" w:themeColor="accent6"/>
          <w:sz w:val="20"/>
          <w:szCs w:val="20"/>
        </w:rPr>
        <w:t xml:space="preserve">Figure </w:t>
      </w:r>
      <w:r w:rsidRPr="00492593">
        <w:rPr>
          <w:b/>
          <w:color w:val="6A737B" w:themeColor="accent6"/>
          <w:sz w:val="20"/>
          <w:szCs w:val="20"/>
        </w:rPr>
        <w:fldChar w:fldCharType="begin"/>
      </w:r>
      <w:r w:rsidRPr="00492593">
        <w:rPr>
          <w:b/>
          <w:color w:val="6A737B" w:themeColor="accent6"/>
          <w:sz w:val="20"/>
          <w:szCs w:val="20"/>
        </w:rPr>
        <w:instrText xml:space="preserve"> STYLEREF 1 \s </w:instrText>
      </w:r>
      <w:r w:rsidRPr="00492593">
        <w:rPr>
          <w:b/>
          <w:color w:val="6A737B" w:themeColor="accent6"/>
          <w:sz w:val="20"/>
          <w:szCs w:val="20"/>
        </w:rPr>
        <w:fldChar w:fldCharType="separate"/>
      </w:r>
      <w:r w:rsidR="00E27BB0">
        <w:rPr>
          <w:b/>
          <w:noProof/>
          <w:color w:val="6A737B" w:themeColor="accent6"/>
          <w:sz w:val="20"/>
          <w:szCs w:val="20"/>
        </w:rPr>
        <w:t>3</w:t>
      </w:r>
      <w:r w:rsidRPr="00492593">
        <w:rPr>
          <w:b/>
          <w:color w:val="6A737B" w:themeColor="accent6"/>
          <w:sz w:val="20"/>
          <w:szCs w:val="20"/>
        </w:rPr>
        <w:fldChar w:fldCharType="end"/>
      </w:r>
      <w:r w:rsidRPr="00492593">
        <w:rPr>
          <w:b/>
          <w:color w:val="6A737B" w:themeColor="accent6"/>
          <w:sz w:val="20"/>
          <w:szCs w:val="20"/>
        </w:rPr>
        <w:t>.</w:t>
      </w:r>
      <w:r w:rsidRPr="00492593">
        <w:rPr>
          <w:b/>
          <w:color w:val="6A737B" w:themeColor="accent6"/>
          <w:sz w:val="20"/>
          <w:szCs w:val="20"/>
        </w:rPr>
        <w:fldChar w:fldCharType="begin"/>
      </w:r>
      <w:r w:rsidRPr="00492593">
        <w:rPr>
          <w:b/>
          <w:color w:val="6A737B" w:themeColor="accent6"/>
          <w:sz w:val="20"/>
          <w:szCs w:val="20"/>
        </w:rPr>
        <w:instrText xml:space="preserve"> SEQ Figure \* ARABIC \s 1 </w:instrText>
      </w:r>
      <w:r w:rsidRPr="00492593">
        <w:rPr>
          <w:b/>
          <w:color w:val="6A737B" w:themeColor="accent6"/>
          <w:sz w:val="20"/>
          <w:szCs w:val="20"/>
        </w:rPr>
        <w:fldChar w:fldCharType="separate"/>
      </w:r>
      <w:r w:rsidR="00E27BB0">
        <w:rPr>
          <w:b/>
          <w:noProof/>
          <w:color w:val="6A737B" w:themeColor="accent6"/>
          <w:sz w:val="20"/>
          <w:szCs w:val="20"/>
        </w:rPr>
        <w:t>2</w:t>
      </w:r>
      <w:r w:rsidRPr="00492593">
        <w:rPr>
          <w:b/>
          <w:color w:val="6A737B" w:themeColor="accent6"/>
          <w:sz w:val="20"/>
          <w:szCs w:val="20"/>
        </w:rPr>
        <w:fldChar w:fldCharType="end"/>
      </w:r>
      <w:r w:rsidRPr="00492593">
        <w:rPr>
          <w:b/>
          <w:color w:val="6A737B" w:themeColor="accent6"/>
          <w:sz w:val="20"/>
          <w:szCs w:val="20"/>
        </w:rPr>
        <w:t xml:space="preserve">: Few projects are cancelled once announced </w:t>
      </w:r>
      <w:r w:rsidRPr="00492593">
        <w:rPr>
          <w:b/>
          <w:color w:val="6A737B" w:themeColor="accent6"/>
          <w:sz w:val="20"/>
          <w:szCs w:val="20"/>
        </w:rPr>
        <w:br/>
      </w:r>
      <w:r w:rsidRPr="00492593">
        <w:rPr>
          <w:color w:val="6A737B" w:themeColor="accent6"/>
          <w:sz w:val="20"/>
          <w:szCs w:val="20"/>
        </w:rPr>
        <w:t>Percentage of projects cancelled at each project stage</w:t>
      </w:r>
    </w:p>
    <w:p w14:paraId="32E72E83" w14:textId="77777777" w:rsidR="00B11DE8" w:rsidRDefault="00B11DE8" w:rsidP="00B11DE8">
      <w:pPr>
        <w:pStyle w:val="BodyText"/>
      </w:pPr>
      <w:r>
        <w:rPr>
          <w:noProof/>
        </w:rPr>
        <w:drawing>
          <wp:inline distT="0" distB="0" distL="0" distR="0" wp14:anchorId="7202AC05" wp14:editId="6B8E26BD">
            <wp:extent cx="4320540" cy="2991228"/>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20940" cy="2991505"/>
                    </a:xfrm>
                    <a:prstGeom prst="rect">
                      <a:avLst/>
                    </a:prstGeom>
                    <a:noFill/>
                  </pic:spPr>
                </pic:pic>
              </a:graphicData>
            </a:graphic>
          </wp:inline>
        </w:drawing>
      </w:r>
    </w:p>
    <w:p w14:paraId="69F03852" w14:textId="77777777" w:rsidR="00B11DE8" w:rsidRDefault="00B11DE8" w:rsidP="00B11DE8">
      <w:pPr>
        <w:pStyle w:val="BodyText"/>
      </w:pPr>
      <w:r w:rsidRPr="002F0688">
        <w:rPr>
          <w:i/>
          <w:color w:val="35393D" w:themeColor="accent6" w:themeShade="80"/>
          <w:sz w:val="16"/>
        </w:rPr>
        <w:t>Notes:</w:t>
      </w:r>
      <w:r w:rsidRPr="002F0688">
        <w:t xml:space="preserve"> </w:t>
      </w:r>
      <w:r>
        <w:rPr>
          <w:i/>
          <w:color w:val="35393D" w:themeColor="accent6" w:themeShade="80"/>
          <w:sz w:val="16"/>
        </w:rPr>
        <w:t xml:space="preserve">Australian transport projects completed between 2000 and 2015 </w:t>
      </w:r>
      <w:r>
        <w:rPr>
          <w:i/>
          <w:color w:val="35393D" w:themeColor="accent6" w:themeShade="80"/>
          <w:sz w:val="16"/>
        </w:rPr>
        <w:br/>
        <w:t>Sources: Deloitte Investment Monitor; Grattan analysis</w:t>
      </w:r>
    </w:p>
    <w:p w14:paraId="3FAD8EBC" w14:textId="3E845D80" w:rsidR="00B11DE8" w:rsidRDefault="00B11DE8" w:rsidP="00B11DE8">
      <w:pPr>
        <w:pStyle w:val="BodyText"/>
      </w:pPr>
      <w:r>
        <w:t xml:space="preserve">The cancellation rate </w:t>
      </w:r>
      <w:r w:rsidR="00FE1D7B">
        <w:t xml:space="preserve">of </w:t>
      </w:r>
      <w:r w:rsidRPr="00FE1D7B">
        <w:rPr>
          <w:highlight w:val="yellow"/>
        </w:rPr>
        <w:t>xx</w:t>
      </w:r>
      <w:r>
        <w:t xml:space="preserve"> seems lower than it should be. One indication that it is too low is that this cancellation rate is less than the proportion of projects that would be expected to have benefit cost ratios less than one, given the average magnitude of cost overruns (see appendix X.X for details). </w:t>
      </w:r>
    </w:p>
    <w:p w14:paraId="0049A030" w14:textId="77777777" w:rsidR="00B11DE8" w:rsidRDefault="00B11DE8" w:rsidP="00B11DE8">
      <w:pPr>
        <w:pStyle w:val="BodyText"/>
      </w:pPr>
      <w:r>
        <w:t>A second indication that the cancellation rate is too low is that many projects with low net benefits are not being cancelled. Over the last 15 years, projects that incurred cost overruns were just as likely to be cancelled as those that did not. This either means that the project appraisal process is not being used to cancel the projects with investment merits that have been eroded by cost overruns, or that cancelled projects are cancelled because of cost overruns but these overruns are not announced – in other words, that cost overruns are higher than reported.</w:t>
      </w:r>
      <w:r>
        <w:rPr>
          <w:rStyle w:val="FootnoteReference"/>
        </w:rPr>
        <w:footnoteReference w:id="29"/>
      </w:r>
      <w:r>
        <w:t xml:space="preserve"> Both of these interpretations suggest that not enough projects are cancelled.</w:t>
      </w:r>
    </w:p>
    <w:p w14:paraId="2392F568" w14:textId="77777777" w:rsidR="00B11DE8" w:rsidRDefault="00B11DE8" w:rsidP="00B11DE8">
      <w:pPr>
        <w:pStyle w:val="BodyText"/>
      </w:pPr>
      <w:r>
        <w:t>Projects should be cancelled when their estimated benefits are found to be lower than their estimated costs. Given that benefits are probably overstated much of the time,</w:t>
      </w:r>
      <w:r>
        <w:rPr>
          <w:rStyle w:val="FootnoteReference"/>
        </w:rPr>
        <w:footnoteReference w:id="30"/>
      </w:r>
      <w:r>
        <w:t xml:space="preserve"> just as costs are understated, it is entirely fitting that projects be cancelled if their estimated benefits are only slightly more than their estimated costs (see Box xx). </w:t>
      </w:r>
    </w:p>
    <w:p w14:paraId="57DD5173" w14:textId="5FFE6914" w:rsidR="00B11DE8" w:rsidRDefault="00B11DE8" w:rsidP="00B11DE8">
      <w:pPr>
        <w:pStyle w:val="BodyText"/>
      </w:pPr>
      <w:r>
        <w:t xml:space="preserve">The early timing of Australia’s cost overruns offers a substantial and unrealised opportunity to reduce cost overruns on transport infrastructure projects. If more projects were to be cancelled when cost overruns eroded the projects’ investment merits, the indirect costs associated with distortions to investment planning processes could be materially reduced. </w:t>
      </w:r>
    </w:p>
    <w:p w14:paraId="4904E17E" w14:textId="76404A0B" w:rsidR="00FD08DD" w:rsidRDefault="00FD08DD" w:rsidP="00B11DE8">
      <w:pPr>
        <w:pStyle w:val="BodyText"/>
      </w:pPr>
      <w:r>
        <w:lastRenderedPageBreak/>
        <w:t>A corollary of this conclusion is that, u</w:t>
      </w:r>
      <w:r w:rsidR="002A4553">
        <w:t xml:space="preserve">ntil the project appraisal process can be demonstrated to reliably cancel </w:t>
      </w:r>
      <w:r>
        <w:t xml:space="preserve">projects when it becomes apparent that they are poor </w:t>
      </w:r>
      <w:r w:rsidR="002A4553">
        <w:t xml:space="preserve">investments, </w:t>
      </w:r>
      <w:r>
        <w:t xml:space="preserve">premature cost announcements remain a reckless practice. This is because, even though cost estimates announced prior to a budget commitment have been demonstrated to be of poor quality, in the absence of a robust mechanism for cancelling projects, such cost announcements constitute de facto commitments to build. </w:t>
      </w:r>
    </w:p>
    <w:p w14:paraId="4034315E" w14:textId="77777777" w:rsidR="00B11DE8" w:rsidRDefault="00B11DE8" w:rsidP="00B11DE8">
      <w:pPr>
        <w:pStyle w:val="BoxHeading"/>
      </w:pPr>
      <w:r>
        <w:t>Box xx: Case study – overstated benefits</w:t>
      </w:r>
    </w:p>
    <w:p w14:paraId="2D56BD5D" w14:textId="77777777" w:rsidR="00B11DE8" w:rsidRDefault="00B11DE8" w:rsidP="00B11DE8">
      <w:pPr>
        <w:pStyle w:val="BOXText"/>
      </w:pPr>
      <w:r>
        <w:t>Several successful lawsuits show the most extreme cases of inaccurate forecasting of project benefits.</w:t>
      </w:r>
    </w:p>
    <w:p w14:paraId="73AB66EF" w14:textId="77777777" w:rsidR="00B11DE8" w:rsidRPr="00C43FB2" w:rsidRDefault="00B11DE8" w:rsidP="00B11DE8">
      <w:pPr>
        <w:pStyle w:val="BOXText"/>
        <w:rPr>
          <w:vertAlign w:val="superscript"/>
        </w:rPr>
      </w:pPr>
      <w:r>
        <w:t>Brisbane’s CLEM 7 tunnel was forecast to carry over 100,000 vehicles per day within 2 years of opening, but the reality was only around 22,000.</w:t>
      </w:r>
      <w:r>
        <w:rPr>
          <w:vertAlign w:val="superscript"/>
        </w:rPr>
        <w:t>1</w:t>
      </w:r>
      <w:r>
        <w:t xml:space="preserve"> A successful class action was brought against the forecaster, AECOM.</w:t>
      </w:r>
      <w:r>
        <w:rPr>
          <w:vertAlign w:val="superscript"/>
        </w:rPr>
        <w:t>2</w:t>
      </w:r>
      <w:r>
        <w:t xml:space="preserve"> The tunnel’s owner, RiverCity Motorway, went into administration in 2011, as the traffic had not generated enough revenue for the company to pay its debts.</w:t>
      </w:r>
      <w:r>
        <w:rPr>
          <w:vertAlign w:val="superscript"/>
        </w:rPr>
        <w:t>3</w:t>
      </w:r>
    </w:p>
    <w:p w14:paraId="1198C9FA" w14:textId="77777777" w:rsidR="00B11DE8" w:rsidRDefault="00B11DE8" w:rsidP="00B11DE8">
      <w:pPr>
        <w:pStyle w:val="BOXText"/>
      </w:pPr>
      <w:r>
        <w:t xml:space="preserve">The traffic forecasts for Sydney’s Lane Cove tunnel were in contention in a lawsuit brought against the companies, Parsons </w:t>
      </w:r>
      <w:r>
        <w:t>Brinckerhoff and Booz Allen, settled in 2014. The case concerned allegations that the forecasters “reverse engineered” the predictions, working backwards from commercial objectives in estimating traffic volumes.</w:t>
      </w:r>
      <w:r>
        <w:rPr>
          <w:vertAlign w:val="superscript"/>
        </w:rPr>
        <w:t>4</w:t>
      </w:r>
      <w:r>
        <w:t xml:space="preserve">  </w:t>
      </w:r>
    </w:p>
    <w:p w14:paraId="2D8925B5" w14:textId="77777777" w:rsidR="00B11DE8" w:rsidRPr="000D62DD" w:rsidRDefault="00B11DE8" w:rsidP="00B11DE8">
      <w:pPr>
        <w:pStyle w:val="BOXText"/>
      </w:pPr>
      <w:r>
        <w:t>The Brisbane Airport Link is another example of a road for which traffic volumes were far below expectations. This also resulted in litigation being launched, by toll road owners Brisconnections against forecaster Arup.</w:t>
      </w:r>
      <w:r>
        <w:rPr>
          <w:vertAlign w:val="superscript"/>
        </w:rPr>
        <w:t>5</w:t>
      </w:r>
      <w:r>
        <w:t xml:space="preserve"> This action was settled in 2015.</w:t>
      </w:r>
      <w:r>
        <w:rPr>
          <w:vertAlign w:val="superscript"/>
        </w:rPr>
        <w:t>6</w:t>
      </w:r>
      <w:r>
        <w:t xml:space="preserve"> </w:t>
      </w:r>
    </w:p>
    <w:p w14:paraId="017858D7" w14:textId="77777777" w:rsidR="00B11DE8" w:rsidRDefault="00B11DE8" w:rsidP="00B11DE8">
      <w:pPr>
        <w:pStyle w:val="BOXText"/>
        <w:rPr>
          <w:sz w:val="16"/>
          <w:szCs w:val="16"/>
        </w:rPr>
      </w:pPr>
      <w:r w:rsidRPr="00C43FB2">
        <w:rPr>
          <w:sz w:val="16"/>
          <w:szCs w:val="16"/>
        </w:rPr>
        <w:t xml:space="preserve">1. </w:t>
      </w:r>
      <w:hyperlink r:id="rId67" w:history="1">
        <w:r w:rsidRPr="00C43FB2">
          <w:rPr>
            <w:rStyle w:val="Hyperlink"/>
            <w:rFonts w:cs="Arial"/>
            <w:sz w:val="16"/>
            <w:szCs w:val="16"/>
          </w:rPr>
          <w:t>https://www.mauriceblackburn.com.au/media/2403/14-03-31-second-further-amended-statement-of-claim-with-schedules-a-and-b-clean-sealed.pdf</w:t>
        </w:r>
      </w:hyperlink>
      <w:r>
        <w:rPr>
          <w:sz w:val="16"/>
          <w:szCs w:val="16"/>
        </w:rPr>
        <w:t>, p.9-11</w:t>
      </w:r>
    </w:p>
    <w:p w14:paraId="00F4D98C" w14:textId="77777777" w:rsidR="00B11DE8" w:rsidRDefault="00B11DE8" w:rsidP="00B11DE8">
      <w:pPr>
        <w:pStyle w:val="BOXText"/>
        <w:rPr>
          <w:sz w:val="16"/>
          <w:szCs w:val="16"/>
        </w:rPr>
      </w:pPr>
      <w:r>
        <w:rPr>
          <w:sz w:val="16"/>
          <w:szCs w:val="16"/>
        </w:rPr>
        <w:t xml:space="preserve">2. </w:t>
      </w:r>
      <w:r w:rsidRPr="005B3406">
        <w:rPr>
          <w:sz w:val="16"/>
          <w:szCs w:val="16"/>
        </w:rPr>
        <w:t>https://www.mauriceblackburn.com.au/norewrite/current-class-actions/rivercity-class-action/</w:t>
      </w:r>
      <w:r w:rsidRPr="00C43FB2">
        <w:rPr>
          <w:sz w:val="16"/>
          <w:szCs w:val="16"/>
        </w:rPr>
        <w:t xml:space="preserve"> </w:t>
      </w:r>
    </w:p>
    <w:p w14:paraId="4C4A6E22" w14:textId="77777777" w:rsidR="00B11DE8" w:rsidRDefault="00B11DE8" w:rsidP="00B11DE8">
      <w:pPr>
        <w:pStyle w:val="BOXText"/>
        <w:rPr>
          <w:sz w:val="16"/>
          <w:szCs w:val="16"/>
        </w:rPr>
      </w:pPr>
      <w:r>
        <w:rPr>
          <w:sz w:val="16"/>
          <w:szCs w:val="16"/>
        </w:rPr>
        <w:t xml:space="preserve">3. </w:t>
      </w:r>
      <w:hyperlink r:id="rId68" w:history="1">
        <w:r w:rsidRPr="001754D9">
          <w:rPr>
            <w:rStyle w:val="Hyperlink"/>
            <w:rFonts w:cs="Arial"/>
            <w:sz w:val="16"/>
            <w:szCs w:val="16"/>
          </w:rPr>
          <w:t>http://www.brisbanetimes.com.au/business/rivercity-ipo-investors-secure-121m-in-successful-clem7-class-action-20160601-gp8qu4.html</w:t>
        </w:r>
      </w:hyperlink>
    </w:p>
    <w:p w14:paraId="5E6FDC03" w14:textId="77777777" w:rsidR="00B11DE8" w:rsidRDefault="00B11DE8" w:rsidP="00B11DE8">
      <w:pPr>
        <w:pStyle w:val="BOXText"/>
        <w:rPr>
          <w:sz w:val="16"/>
          <w:szCs w:val="16"/>
        </w:rPr>
      </w:pPr>
      <w:r>
        <w:rPr>
          <w:sz w:val="16"/>
          <w:szCs w:val="16"/>
        </w:rPr>
        <w:t xml:space="preserve">4. </w:t>
      </w:r>
      <w:hyperlink r:id="rId69" w:history="1">
        <w:r w:rsidRPr="001754D9">
          <w:rPr>
            <w:rStyle w:val="Hyperlink"/>
            <w:rFonts w:cs="Arial"/>
            <w:sz w:val="16"/>
            <w:szCs w:val="16"/>
          </w:rPr>
          <w:t>http://www.afr.com/news/politics/national/traffic-forecasters-settle-with-ampover-lane-cove-20140923-jftpp</w:t>
        </w:r>
      </w:hyperlink>
    </w:p>
    <w:p w14:paraId="04583F87" w14:textId="77777777" w:rsidR="00B11DE8" w:rsidRDefault="00B11DE8" w:rsidP="00B11DE8">
      <w:pPr>
        <w:pStyle w:val="BOXText"/>
        <w:rPr>
          <w:sz w:val="16"/>
          <w:szCs w:val="16"/>
        </w:rPr>
      </w:pPr>
      <w:r>
        <w:rPr>
          <w:sz w:val="16"/>
          <w:szCs w:val="16"/>
        </w:rPr>
        <w:t xml:space="preserve">5. </w:t>
      </w:r>
      <w:hyperlink r:id="rId70" w:history="1">
        <w:r w:rsidRPr="001754D9">
          <w:rPr>
            <w:rStyle w:val="Hyperlink"/>
            <w:rFonts w:cs="Arial"/>
            <w:sz w:val="16"/>
            <w:szCs w:val="16"/>
          </w:rPr>
          <w:t>http://www.afr.com/business/brisconnections-receivers-sue-arup-over-brisbane-airport-link-20140528-iv1qo</w:t>
        </w:r>
      </w:hyperlink>
    </w:p>
    <w:p w14:paraId="4889C8C0" w14:textId="77777777" w:rsidR="00B11DE8" w:rsidRPr="00C43FB2" w:rsidRDefault="00B11DE8" w:rsidP="00B11DE8">
      <w:pPr>
        <w:pStyle w:val="BOXText"/>
        <w:rPr>
          <w:sz w:val="16"/>
          <w:szCs w:val="16"/>
        </w:rPr>
      </w:pPr>
      <w:r>
        <w:rPr>
          <w:sz w:val="16"/>
          <w:szCs w:val="16"/>
        </w:rPr>
        <w:t xml:space="preserve">6. </w:t>
      </w:r>
      <w:r w:rsidRPr="000D62DD">
        <w:rPr>
          <w:sz w:val="16"/>
          <w:szCs w:val="16"/>
        </w:rPr>
        <w:t>http://www.imf.com.au/cases/detail/brisconnections</w:t>
      </w:r>
    </w:p>
    <w:p w14:paraId="68E75C1E" w14:textId="77777777" w:rsidR="00B11DE8" w:rsidRPr="009466C9" w:rsidRDefault="00B11DE8" w:rsidP="00B11DE8">
      <w:pPr>
        <w:spacing w:before="0"/>
        <w:ind w:left="0"/>
        <w:sectPr w:rsidR="00B11DE8" w:rsidRPr="009466C9" w:rsidSect="00D868EC">
          <w:headerReference w:type="default" r:id="rId71"/>
          <w:endnotePr>
            <w:numFmt w:val="decimal"/>
          </w:endnotePr>
          <w:type w:val="continuous"/>
          <w:pgSz w:w="16838" w:h="11906" w:orient="landscape"/>
          <w:pgMar w:top="1814" w:right="1418" w:bottom="1588" w:left="1814" w:header="851" w:footer="1191" w:gutter="0"/>
          <w:cols w:num="2" w:space="720"/>
          <w:docGrid w:linePitch="360"/>
        </w:sectPr>
      </w:pPr>
    </w:p>
    <w:tbl>
      <w:tblPr>
        <w:tblStyle w:val="TableGrid"/>
        <w:tblpPr w:leftFromText="180" w:rightFromText="180" w:vertAnchor="page" w:horzAnchor="page" w:tblpX="2163" w:tblpY="2177"/>
        <w:tblW w:w="0" w:type="auto"/>
        <w:tblBorders>
          <w:top w:val="single" w:sz="4" w:space="0" w:color="F68B33"/>
          <w:left w:val="single" w:sz="4" w:space="0" w:color="F68B33"/>
          <w:bottom w:val="single" w:sz="4" w:space="0" w:color="F68B33"/>
          <w:right w:val="single" w:sz="4" w:space="0" w:color="F68B33"/>
          <w:insideH w:val="none" w:sz="0" w:space="0" w:color="auto"/>
          <w:insideV w:val="none" w:sz="0" w:space="0" w:color="auto"/>
        </w:tblBorders>
        <w:shd w:val="clear" w:color="auto" w:fill="FEF0DE"/>
        <w:tblLayout w:type="fixed"/>
        <w:tblLook w:val="04A0" w:firstRow="1" w:lastRow="0" w:firstColumn="1" w:lastColumn="0" w:noHBand="0" w:noVBand="1"/>
      </w:tblPr>
      <w:tblGrid>
        <w:gridCol w:w="6771"/>
        <w:gridCol w:w="7051"/>
      </w:tblGrid>
      <w:tr w:rsidR="00B11DE8" w:rsidRPr="00751499" w14:paraId="21DB4693" w14:textId="77777777" w:rsidTr="002A4553">
        <w:trPr>
          <w:trHeight w:val="5944"/>
        </w:trPr>
        <w:tc>
          <w:tcPr>
            <w:tcW w:w="6771" w:type="dxa"/>
            <w:shd w:val="clear" w:color="auto" w:fill="FEF0DE"/>
            <w:tcMar>
              <w:right w:w="164" w:type="dxa"/>
            </w:tcMar>
          </w:tcPr>
          <w:p w14:paraId="0EC5DA18" w14:textId="77777777" w:rsidR="00B11DE8" w:rsidRDefault="00B11DE8" w:rsidP="002A4553">
            <w:pPr>
              <w:keepNext/>
              <w:spacing w:after="240"/>
              <w:ind w:left="0"/>
              <w:rPr>
                <w:b/>
                <w:bCs/>
                <w:color w:val="F3901D" w:themeColor="accent5"/>
                <w:sz w:val="22"/>
                <w:szCs w:val="20"/>
              </w:rPr>
            </w:pPr>
            <w:r w:rsidRPr="00C85088">
              <w:rPr>
                <w:b/>
                <w:bCs/>
                <w:color w:val="F3901D" w:themeColor="accent5"/>
                <w:sz w:val="22"/>
                <w:szCs w:val="20"/>
              </w:rPr>
              <w:lastRenderedPageBreak/>
              <w:t xml:space="preserve">Box </w:t>
            </w:r>
            <w:r>
              <w:rPr>
                <w:b/>
                <w:bCs/>
                <w:color w:val="F3901D" w:themeColor="accent5"/>
                <w:sz w:val="22"/>
                <w:szCs w:val="20"/>
              </w:rPr>
              <w:t>xx</w:t>
            </w:r>
            <w:r w:rsidRPr="00C85088">
              <w:rPr>
                <w:b/>
                <w:bCs/>
                <w:color w:val="F3901D" w:themeColor="accent5"/>
                <w:sz w:val="22"/>
                <w:szCs w:val="20"/>
              </w:rPr>
              <w:t xml:space="preserve">: </w:t>
            </w:r>
            <w:r>
              <w:rPr>
                <w:b/>
                <w:bCs/>
                <w:color w:val="F3901D" w:themeColor="accent5"/>
                <w:sz w:val="22"/>
                <w:szCs w:val="20"/>
              </w:rPr>
              <w:t xml:space="preserve">Case study – Ipswich Motorway </w:t>
            </w:r>
            <w:r w:rsidRPr="00D97F94">
              <w:rPr>
                <w:b/>
                <w:bCs/>
                <w:color w:val="F3901D" w:themeColor="accent5"/>
                <w:sz w:val="22"/>
                <w:szCs w:val="20"/>
              </w:rPr>
              <w:t xml:space="preserve">Dinmore to Goodna </w:t>
            </w:r>
            <w:r>
              <w:rPr>
                <w:b/>
                <w:bCs/>
                <w:color w:val="F3901D" w:themeColor="accent5"/>
                <w:sz w:val="22"/>
                <w:szCs w:val="20"/>
              </w:rPr>
              <w:t>u</w:t>
            </w:r>
            <w:r w:rsidRPr="00D97F94">
              <w:rPr>
                <w:b/>
                <w:bCs/>
                <w:color w:val="F3901D" w:themeColor="accent5"/>
                <w:sz w:val="22"/>
                <w:szCs w:val="20"/>
              </w:rPr>
              <w:t>pgrade – 196</w:t>
            </w:r>
            <w:r>
              <w:rPr>
                <w:b/>
                <w:bCs/>
                <w:color w:val="F3901D" w:themeColor="accent5"/>
                <w:sz w:val="22"/>
                <w:szCs w:val="20"/>
              </w:rPr>
              <w:t xml:space="preserve"> per cent</w:t>
            </w:r>
            <w:r w:rsidRPr="00D97F94">
              <w:rPr>
                <w:b/>
                <w:bCs/>
                <w:color w:val="F3901D" w:themeColor="accent5"/>
                <w:sz w:val="22"/>
                <w:szCs w:val="20"/>
              </w:rPr>
              <w:t xml:space="preserve"> </w:t>
            </w:r>
            <w:r>
              <w:rPr>
                <w:b/>
                <w:bCs/>
                <w:color w:val="F3901D" w:themeColor="accent5"/>
                <w:sz w:val="22"/>
                <w:szCs w:val="20"/>
              </w:rPr>
              <w:t xml:space="preserve">overrun </w:t>
            </w:r>
          </w:p>
          <w:p w14:paraId="574C9379" w14:textId="77777777" w:rsidR="00B11DE8" w:rsidRPr="00943167" w:rsidRDefault="00B11DE8" w:rsidP="002A4553">
            <w:pPr>
              <w:keepNext/>
              <w:spacing w:after="240"/>
              <w:ind w:left="0"/>
            </w:pPr>
            <w:r>
              <w:rPr>
                <w:bCs/>
                <w:color w:val="F3901D" w:themeColor="accent5"/>
                <w:sz w:val="22"/>
                <w:szCs w:val="20"/>
              </w:rPr>
              <w:t>“Under budget”, and n</w:t>
            </w:r>
            <w:r w:rsidRPr="00943167">
              <w:rPr>
                <w:bCs/>
                <w:color w:val="F3901D" w:themeColor="accent5"/>
                <w:sz w:val="22"/>
                <w:szCs w:val="20"/>
              </w:rPr>
              <w:t>o return of contingency</w:t>
            </w:r>
          </w:p>
          <w:p w14:paraId="2FC2711C" w14:textId="77777777" w:rsidR="00B11DE8" w:rsidRDefault="00B11DE8" w:rsidP="002A4553">
            <w:pPr>
              <w:keepNext/>
              <w:spacing w:after="240"/>
              <w:ind w:left="0"/>
              <w:rPr>
                <w:sz w:val="22"/>
                <w:szCs w:val="22"/>
              </w:rPr>
            </w:pPr>
            <w:r>
              <w:rPr>
                <w:sz w:val="22"/>
                <w:szCs w:val="22"/>
              </w:rPr>
              <w:t>An upgrade of the Ipswich Motorway between Dinmore and Goodna in Southern Queensland was announced in 2003, at a cost of $594 million, based on a cost-benefit analysis.</w:t>
            </w:r>
            <w:r>
              <w:rPr>
                <w:sz w:val="22"/>
                <w:szCs w:val="22"/>
                <w:vertAlign w:val="superscript"/>
              </w:rPr>
              <w:t>1</w:t>
            </w:r>
            <w:r>
              <w:rPr>
                <w:sz w:val="22"/>
                <w:szCs w:val="22"/>
              </w:rPr>
              <w:t xml:space="preserve"> </w:t>
            </w:r>
          </w:p>
          <w:p w14:paraId="517A0514" w14:textId="77777777" w:rsidR="00B11DE8" w:rsidRPr="00CC0E8D" w:rsidRDefault="00B11DE8" w:rsidP="002A4553">
            <w:pPr>
              <w:keepNext/>
              <w:spacing w:after="240"/>
              <w:ind w:left="0"/>
              <w:rPr>
                <w:sz w:val="22"/>
                <w:szCs w:val="22"/>
              </w:rPr>
            </w:pPr>
            <w:r>
              <w:rPr>
                <w:sz w:val="22"/>
                <w:szCs w:val="22"/>
              </w:rPr>
              <w:t xml:space="preserve">In the 2007 federal election campaign, </w:t>
            </w:r>
            <w:r w:rsidRPr="00696C78">
              <w:rPr>
                <w:sz w:val="22"/>
                <w:szCs w:val="22"/>
              </w:rPr>
              <w:t>Labor promise</w:t>
            </w:r>
            <w:r>
              <w:rPr>
                <w:sz w:val="22"/>
                <w:szCs w:val="22"/>
              </w:rPr>
              <w:t>d</w:t>
            </w:r>
            <w:r w:rsidRPr="00696C78">
              <w:rPr>
                <w:sz w:val="22"/>
                <w:szCs w:val="22"/>
              </w:rPr>
              <w:t xml:space="preserve"> </w:t>
            </w:r>
            <w:r>
              <w:rPr>
                <w:sz w:val="22"/>
                <w:szCs w:val="22"/>
              </w:rPr>
              <w:t>to provide the upgrade for $1.1 billion</w:t>
            </w:r>
            <w:r w:rsidRPr="00696C78">
              <w:rPr>
                <w:sz w:val="22"/>
                <w:szCs w:val="22"/>
              </w:rPr>
              <w:t>.</w:t>
            </w:r>
            <w:r>
              <w:rPr>
                <w:sz w:val="22"/>
                <w:szCs w:val="22"/>
                <w:vertAlign w:val="superscript"/>
              </w:rPr>
              <w:t>2</w:t>
            </w:r>
            <w:r w:rsidRPr="00696C78">
              <w:rPr>
                <w:sz w:val="22"/>
                <w:szCs w:val="22"/>
              </w:rPr>
              <w:t xml:space="preserve">  </w:t>
            </w:r>
            <w:r w:rsidRPr="00CC0E8D">
              <w:rPr>
                <w:sz w:val="22"/>
                <w:szCs w:val="22"/>
              </w:rPr>
              <w:t>Although this figure was far higher than the initial cost proposed, it turned out to be far lower than the 2008 contracted cost of $1.95 billion.</w:t>
            </w:r>
            <w:r w:rsidRPr="00CC0E8D">
              <w:rPr>
                <w:sz w:val="22"/>
                <w:szCs w:val="22"/>
                <w:vertAlign w:val="superscript"/>
              </w:rPr>
              <w:t>3</w:t>
            </w:r>
            <w:r w:rsidRPr="00CC0E8D">
              <w:rPr>
                <w:sz w:val="22"/>
                <w:szCs w:val="22"/>
              </w:rPr>
              <w:t xml:space="preserve"> </w:t>
            </w:r>
          </w:p>
          <w:p w14:paraId="5121BC29" w14:textId="77777777" w:rsidR="00B11DE8" w:rsidRPr="00872167" w:rsidRDefault="00B11DE8" w:rsidP="002A4553">
            <w:pPr>
              <w:keepNext/>
              <w:spacing w:after="240"/>
              <w:ind w:left="0"/>
            </w:pPr>
            <w:r w:rsidRPr="00CC0E8D">
              <w:rPr>
                <w:sz w:val="22"/>
                <w:szCs w:val="22"/>
              </w:rPr>
              <w:t>On completion in 2012, the project came in 10 per cent lower than the contracted cost.</w:t>
            </w:r>
            <w:r w:rsidRPr="00CC0E8D">
              <w:rPr>
                <w:sz w:val="22"/>
                <w:szCs w:val="22"/>
                <w:vertAlign w:val="superscript"/>
              </w:rPr>
              <w:t xml:space="preserve">4 </w:t>
            </w:r>
            <w:r w:rsidRPr="00CC0E8D">
              <w:rPr>
                <w:sz w:val="22"/>
                <w:szCs w:val="22"/>
              </w:rPr>
              <w:t>Rather than being returned to the Commonwealth, the contingency was diverted to other Queensland roads, including the Bruce Highway.</w:t>
            </w:r>
            <w:r w:rsidRPr="00CC0E8D">
              <w:rPr>
                <w:sz w:val="22"/>
                <w:szCs w:val="22"/>
                <w:vertAlign w:val="superscript"/>
              </w:rPr>
              <w:t>5</w:t>
            </w:r>
            <w:r w:rsidRPr="00CC0E8D">
              <w:rPr>
                <w:sz w:val="22"/>
                <w:szCs w:val="22"/>
              </w:rPr>
              <w:t xml:space="preserve"> </w:t>
            </w:r>
          </w:p>
        </w:tc>
        <w:tc>
          <w:tcPr>
            <w:tcW w:w="7051" w:type="dxa"/>
            <w:shd w:val="clear" w:color="auto" w:fill="FEF0DE"/>
          </w:tcPr>
          <w:p w14:paraId="163C6051" w14:textId="77777777" w:rsidR="00B11DE8" w:rsidRDefault="00B11DE8" w:rsidP="002A4553">
            <w:pPr>
              <w:pStyle w:val="Sources"/>
            </w:pPr>
            <w:r w:rsidRPr="00B02ACF">
              <w:rPr>
                <w:noProof/>
              </w:rPr>
              <w:drawing>
                <wp:inline distT="0" distB="0" distL="0" distR="0" wp14:anchorId="4771024B" wp14:editId="5571C4CC">
                  <wp:extent cx="4095750" cy="2647950"/>
                  <wp:effectExtent l="0" t="0" r="0" b="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2547BABA" w14:textId="77777777" w:rsidR="00B11DE8" w:rsidRDefault="00B11DE8" w:rsidP="002A4553">
            <w:pPr>
              <w:pStyle w:val="Boxnote"/>
            </w:pPr>
            <w:r w:rsidRPr="00696C78">
              <w:t>1</w:t>
            </w:r>
            <w:r>
              <w:t xml:space="preserve">. </w:t>
            </w:r>
            <w:hyperlink r:id="rId73" w:history="1">
              <w:r w:rsidRPr="00696C78">
                <w:rPr>
                  <w:rStyle w:val="Hyperlink"/>
                  <w:rFonts w:cs="Arial"/>
                </w:rPr>
                <w:t>https</w:t>
              </w:r>
            </w:hyperlink>
            <w:hyperlink r:id="rId74" w:history="1">
              <w:r w:rsidRPr="00696C78">
                <w:rPr>
                  <w:rStyle w:val="Hyperlink"/>
                  <w:rFonts w:cs="Arial"/>
                </w:rPr>
                <w:t>://web.archive.org/web/20160902045709/http://</w:t>
              </w:r>
            </w:hyperlink>
            <w:hyperlink r:id="rId75" w:history="1">
              <w:r w:rsidRPr="00696C78">
                <w:rPr>
                  <w:rStyle w:val="Hyperlink"/>
                  <w:rFonts w:cs="Arial"/>
                </w:rPr>
                <w:t>parlinfo.aph.gov.au/parlInfo/search/display/display.w3p;db=CHAMBER;id=chamber%2Fhansardr%2F2006-02-14%2F0163;query=Id%3A%22chamber%2Fhansardr%2F2006-02-14%2F0000%22</w:t>
              </w:r>
            </w:hyperlink>
            <w:r w:rsidRPr="00696C78">
              <w:t xml:space="preserve">  </w:t>
            </w:r>
          </w:p>
          <w:p w14:paraId="4BD326FE" w14:textId="77777777" w:rsidR="00B11DE8" w:rsidRDefault="00B11DE8" w:rsidP="002A4553">
            <w:pPr>
              <w:pStyle w:val="Boxnote"/>
            </w:pPr>
            <w:r w:rsidRPr="00696C78">
              <w:t>2</w:t>
            </w:r>
            <w:r>
              <w:t>.</w:t>
            </w:r>
            <w:r w:rsidRPr="00696C78">
              <w:t xml:space="preserve"> </w:t>
            </w:r>
            <w:hyperlink r:id="rId76" w:history="1">
              <w:r w:rsidRPr="00696C78">
                <w:rPr>
                  <w:rStyle w:val="Hyperlink"/>
                  <w:rFonts w:cs="Arial"/>
                </w:rPr>
                <w:t>http://</w:t>
              </w:r>
            </w:hyperlink>
            <w:hyperlink r:id="rId77" w:history="1">
              <w:r w:rsidRPr="00696C78">
                <w:rPr>
                  <w:rStyle w:val="Hyperlink"/>
                  <w:rFonts w:cs="Arial"/>
                </w:rPr>
                <w:t>www.roadsaustralia.com.au/news/show-arf-insider/22</w:t>
              </w:r>
            </w:hyperlink>
            <w:r w:rsidRPr="00696C78">
              <w:t xml:space="preserve">, </w:t>
            </w:r>
          </w:p>
          <w:p w14:paraId="7E8BCBAA" w14:textId="77777777" w:rsidR="00B11DE8" w:rsidRDefault="00B11DE8" w:rsidP="002A4553">
            <w:pPr>
              <w:pStyle w:val="Boxnote"/>
            </w:pPr>
            <w:r>
              <w:t xml:space="preserve">3.  </w:t>
            </w:r>
            <w:hyperlink r:id="rId78" w:history="1">
              <w:r w:rsidRPr="00942368">
                <w:rPr>
                  <w:rStyle w:val="Hyperlink"/>
                  <w:rFonts w:cs="Arial"/>
                </w:rPr>
                <w:t>http://www.exactal.com/en/our-clients/case-studies/origin-alliance</w:t>
              </w:r>
            </w:hyperlink>
          </w:p>
          <w:p w14:paraId="54114074" w14:textId="77777777" w:rsidR="00B11DE8" w:rsidRDefault="00B11DE8" w:rsidP="002A4553">
            <w:pPr>
              <w:pStyle w:val="Boxnote"/>
            </w:pPr>
            <w:r>
              <w:t xml:space="preserve">4.  </w:t>
            </w:r>
            <w:hyperlink r:id="rId79" w:history="1">
              <w:r w:rsidRPr="00942368">
                <w:rPr>
                  <w:rStyle w:val="Hyperlink"/>
                  <w:rFonts w:cs="Arial"/>
                </w:rPr>
                <w:t>http://www.excellenceawards.org.au/ipswich-motorway-upgrade-dinmore-to-goodna-d2g-project</w:t>
              </w:r>
            </w:hyperlink>
          </w:p>
          <w:p w14:paraId="34E27A2F" w14:textId="77777777" w:rsidR="00B11DE8" w:rsidRDefault="00B11DE8" w:rsidP="002A4553">
            <w:pPr>
              <w:pStyle w:val="Boxnote"/>
            </w:pPr>
            <w:r>
              <w:t xml:space="preserve">5.  </w:t>
            </w:r>
            <w:r w:rsidRPr="00EB423E">
              <w:t>http://www.brisbanetimes.com.au/queensland/five-stages-down-one-to-go-28b-road-upgrade-completion-in-sight-20120515-1yo56.html</w:t>
            </w:r>
          </w:p>
          <w:p w14:paraId="6F7620F5" w14:textId="77777777" w:rsidR="00B11DE8" w:rsidRPr="00696C78" w:rsidRDefault="00B11DE8" w:rsidP="002A4553">
            <w:pPr>
              <w:pStyle w:val="Boxnote"/>
            </w:pPr>
            <w:r w:rsidRPr="00696C78" w:rsidDel="00EB423E">
              <w:t xml:space="preserve"> </w:t>
            </w:r>
          </w:p>
        </w:tc>
      </w:tr>
    </w:tbl>
    <w:p w14:paraId="742F3AB5" w14:textId="77777777" w:rsidR="00B11DE8" w:rsidRDefault="00B11DE8" w:rsidP="00B11DE8">
      <w:pPr>
        <w:pStyle w:val="BodyText"/>
      </w:pPr>
    </w:p>
    <w:p w14:paraId="52EC32A1" w14:textId="77777777" w:rsidR="00B11DE8" w:rsidRDefault="00B11DE8" w:rsidP="00B11DE8">
      <w:pPr>
        <w:pStyle w:val="BodyText"/>
      </w:pPr>
    </w:p>
    <w:p w14:paraId="4A5F3483" w14:textId="77777777" w:rsidR="00B11DE8" w:rsidRPr="00FD248E" w:rsidRDefault="00B11DE8" w:rsidP="00B11DE8">
      <w:pPr>
        <w:pStyle w:val="BodyText"/>
        <w:sectPr w:rsidR="00B11DE8" w:rsidRPr="00FD248E" w:rsidSect="00BF7EC6">
          <w:endnotePr>
            <w:numFmt w:val="decimal"/>
          </w:endnotePr>
          <w:type w:val="continuous"/>
          <w:pgSz w:w="16838" w:h="11906" w:orient="landscape"/>
          <w:pgMar w:top="1814" w:right="1418" w:bottom="1588" w:left="1814" w:header="851" w:footer="1191" w:gutter="0"/>
          <w:cols w:space="720"/>
          <w:docGrid w:linePitch="360"/>
        </w:sectPr>
      </w:pPr>
    </w:p>
    <w:p w14:paraId="416E6041" w14:textId="77777777" w:rsidR="00B11DE8" w:rsidRDefault="00B11DE8" w:rsidP="00B11DE8">
      <w:pPr>
        <w:pStyle w:val="Heading1"/>
        <w:sectPr w:rsidR="00B11DE8" w:rsidSect="00F173EF">
          <w:endnotePr>
            <w:numFmt w:val="decimal"/>
          </w:endnotePr>
          <w:type w:val="continuous"/>
          <w:pgSz w:w="16838" w:h="11906" w:orient="landscape"/>
          <w:pgMar w:top="1814" w:right="1418" w:bottom="1588" w:left="1814" w:header="851" w:footer="1191" w:gutter="0"/>
          <w:cols w:space="720"/>
          <w:docGrid w:linePitch="360"/>
        </w:sectPr>
      </w:pPr>
      <w:r>
        <w:lastRenderedPageBreak/>
        <w:t>How to improve cost estimation</w:t>
      </w:r>
    </w:p>
    <w:p w14:paraId="426F6F36" w14:textId="77777777" w:rsidR="00B11DE8" w:rsidRDefault="00B11DE8" w:rsidP="00B11DE8">
      <w:pPr>
        <w:pStyle w:val="BodyText"/>
      </w:pPr>
      <w:r>
        <w:t xml:space="preserve">The previous chapter highlighted the costs to the community of cost overruns on transport infrastructure projects. While cost estimation on any given project is uncertain, on average cost estimates should correspond to reality. </w:t>
      </w:r>
    </w:p>
    <w:p w14:paraId="480A3D0A" w14:textId="77777777" w:rsidR="00B11DE8" w:rsidRDefault="00B11DE8" w:rsidP="00B11DE8">
      <w:pPr>
        <w:pStyle w:val="BodyText"/>
      </w:pPr>
      <w:r>
        <w:t>But there is a substantial gap between estimated and actual costs on transport infrastructure projects over the past 15 years. In that period, cost estimators expected between 10 and 25 per cent of projects to exceed their budget. In fact, 34 per cent did so (Figure 5.1). Moreover, these overruns were not offset by underruns.</w:t>
      </w:r>
      <w:r>
        <w:rPr>
          <w:rStyle w:val="FootnoteReference"/>
        </w:rPr>
        <w:footnoteReference w:id="31"/>
      </w:r>
      <w:r>
        <w:t xml:space="preserve"> </w:t>
      </w:r>
    </w:p>
    <w:p w14:paraId="4BD47AFB" w14:textId="77777777" w:rsidR="00B11DE8" w:rsidRPr="0088579D" w:rsidRDefault="00B11DE8" w:rsidP="00B11DE8">
      <w:pPr>
        <w:pStyle w:val="BodyText"/>
        <w:rPr>
          <w:i/>
          <w:color w:val="6A737B" w:themeColor="accent6"/>
          <w:sz w:val="20"/>
          <w:szCs w:val="20"/>
        </w:rPr>
      </w:pPr>
      <w:r w:rsidRPr="0088579D">
        <w:rPr>
          <w:b/>
          <w:i/>
          <w:color w:val="6A737B" w:themeColor="accent6"/>
          <w:sz w:val="20"/>
          <w:szCs w:val="20"/>
        </w:rPr>
        <w:t xml:space="preserve">Figure </w:t>
      </w:r>
      <w:r w:rsidRPr="0088579D">
        <w:rPr>
          <w:b/>
          <w:i/>
          <w:color w:val="6A737B" w:themeColor="accent6"/>
          <w:sz w:val="20"/>
          <w:szCs w:val="20"/>
        </w:rPr>
        <w:fldChar w:fldCharType="begin"/>
      </w:r>
      <w:r w:rsidRPr="0088579D">
        <w:rPr>
          <w:b/>
          <w:i/>
          <w:color w:val="6A737B" w:themeColor="accent6"/>
          <w:sz w:val="20"/>
          <w:szCs w:val="20"/>
        </w:rPr>
        <w:instrText xml:space="preserve"> STYLEREF 1 \s </w:instrText>
      </w:r>
      <w:r w:rsidRPr="0088579D">
        <w:rPr>
          <w:b/>
          <w:i/>
          <w:color w:val="6A737B" w:themeColor="accent6"/>
          <w:sz w:val="20"/>
          <w:szCs w:val="20"/>
        </w:rPr>
        <w:fldChar w:fldCharType="separate"/>
      </w:r>
      <w:r w:rsidR="00E27BB0">
        <w:rPr>
          <w:b/>
          <w:i/>
          <w:noProof/>
          <w:color w:val="6A737B" w:themeColor="accent6"/>
          <w:sz w:val="20"/>
          <w:szCs w:val="20"/>
        </w:rPr>
        <w:t>4</w:t>
      </w:r>
      <w:r w:rsidRPr="0088579D">
        <w:rPr>
          <w:b/>
          <w:i/>
          <w:color w:val="6A737B" w:themeColor="accent6"/>
          <w:sz w:val="20"/>
          <w:szCs w:val="20"/>
        </w:rPr>
        <w:fldChar w:fldCharType="end"/>
      </w:r>
      <w:r w:rsidRPr="0088579D">
        <w:rPr>
          <w:b/>
          <w:i/>
          <w:color w:val="6A737B" w:themeColor="accent6"/>
          <w:sz w:val="20"/>
          <w:szCs w:val="20"/>
        </w:rPr>
        <w:t>.</w:t>
      </w:r>
      <w:r w:rsidRPr="0088579D">
        <w:rPr>
          <w:b/>
          <w:i/>
          <w:color w:val="6A737B" w:themeColor="accent6"/>
          <w:sz w:val="20"/>
          <w:szCs w:val="20"/>
        </w:rPr>
        <w:fldChar w:fldCharType="begin"/>
      </w:r>
      <w:r w:rsidRPr="0088579D">
        <w:rPr>
          <w:b/>
          <w:i/>
          <w:color w:val="6A737B" w:themeColor="accent6"/>
          <w:sz w:val="20"/>
          <w:szCs w:val="20"/>
        </w:rPr>
        <w:instrText xml:space="preserve"> SEQ Figure \* ARABIC \s 1 </w:instrText>
      </w:r>
      <w:r w:rsidRPr="0088579D">
        <w:rPr>
          <w:b/>
          <w:i/>
          <w:color w:val="6A737B" w:themeColor="accent6"/>
          <w:sz w:val="20"/>
          <w:szCs w:val="20"/>
        </w:rPr>
        <w:fldChar w:fldCharType="separate"/>
      </w:r>
      <w:r w:rsidR="00E27BB0">
        <w:rPr>
          <w:b/>
          <w:i/>
          <w:noProof/>
          <w:color w:val="6A737B" w:themeColor="accent6"/>
          <w:sz w:val="20"/>
          <w:szCs w:val="20"/>
        </w:rPr>
        <w:t>1</w:t>
      </w:r>
      <w:r w:rsidRPr="0088579D">
        <w:rPr>
          <w:b/>
          <w:i/>
          <w:color w:val="6A737B" w:themeColor="accent6"/>
          <w:sz w:val="20"/>
          <w:szCs w:val="20"/>
        </w:rPr>
        <w:fldChar w:fldCharType="end"/>
      </w:r>
      <w:r w:rsidRPr="0088579D">
        <w:rPr>
          <w:b/>
          <w:i/>
          <w:color w:val="6A737B" w:themeColor="accent6"/>
          <w:sz w:val="20"/>
          <w:szCs w:val="20"/>
        </w:rPr>
        <w:t>: Experts systematically underestimate the likelihood of cost overruns</w:t>
      </w:r>
      <w:r w:rsidRPr="0088579D">
        <w:rPr>
          <w:b/>
          <w:i/>
          <w:color w:val="6A737B" w:themeColor="accent6"/>
          <w:sz w:val="20"/>
          <w:szCs w:val="20"/>
        </w:rPr>
        <w:br/>
      </w:r>
      <w:r w:rsidRPr="0088579D">
        <w:rPr>
          <w:i/>
          <w:color w:val="6A737B" w:themeColor="accent6"/>
          <w:sz w:val="20"/>
          <w:szCs w:val="20"/>
        </w:rPr>
        <w:t>Assumed and observed probability distributions of cost overruns, per cent</w:t>
      </w:r>
    </w:p>
    <w:p w14:paraId="317EBA90" w14:textId="77777777" w:rsidR="00B11DE8" w:rsidRPr="0088579D" w:rsidRDefault="00B11DE8" w:rsidP="00B11DE8">
      <w:pPr>
        <w:pStyle w:val="BodyText"/>
        <w:rPr>
          <w:i/>
          <w:color w:val="6A737B" w:themeColor="accent6"/>
          <w:sz w:val="20"/>
          <w:szCs w:val="20"/>
        </w:rPr>
      </w:pPr>
      <w:r w:rsidRPr="005F4853">
        <w:rPr>
          <w:i/>
          <w:noProof/>
          <w:color w:val="6A737B" w:themeColor="accent6"/>
          <w:sz w:val="20"/>
          <w:szCs w:val="20"/>
        </w:rPr>
        <w:drawing>
          <wp:inline distT="0" distB="0" distL="0" distR="0" wp14:anchorId="08979FE1" wp14:editId="3BDD1F14">
            <wp:extent cx="3916680" cy="2714136"/>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21596" cy="2717543"/>
                    </a:xfrm>
                    <a:prstGeom prst="rect">
                      <a:avLst/>
                    </a:prstGeom>
                    <a:noFill/>
                  </pic:spPr>
                </pic:pic>
              </a:graphicData>
            </a:graphic>
          </wp:inline>
        </w:drawing>
      </w:r>
    </w:p>
    <w:p w14:paraId="65C7F5CF" w14:textId="77777777" w:rsidR="00B11DE8" w:rsidRDefault="00B11DE8" w:rsidP="00B11DE8">
      <w:pPr>
        <w:pStyle w:val="Notes"/>
      </w:pPr>
      <w:r>
        <w:t xml:space="preserve">Notes:  </w:t>
      </w:r>
    </w:p>
    <w:p w14:paraId="432DFBB0" w14:textId="77777777" w:rsidR="00B11DE8" w:rsidRDefault="00B11DE8" w:rsidP="00B11DE8">
      <w:pPr>
        <w:pStyle w:val="BodyText"/>
      </w:pPr>
      <w:r>
        <w:t xml:space="preserve">Although it is not possible to perfectly predict the costs of any individual project, where cost estimates are wrong on average, there is clearly scope to improve. </w:t>
      </w:r>
    </w:p>
    <w:p w14:paraId="561D6195" w14:textId="5561EB8E" w:rsidR="00B11DE8" w:rsidRDefault="00B11DE8" w:rsidP="00B11DE8">
      <w:pPr>
        <w:pStyle w:val="BodyText"/>
      </w:pPr>
      <w:r>
        <w:t>This chapter identifies three concrete opportunities to improve cost estimation. First, cost estimates should reflect predictable patterns in the types of projects that overrun their budgets; second, project risks should be assessed comprehensively; and third, the assumptions employed in cost estimation should be aligned with historical experience.</w:t>
      </w:r>
    </w:p>
    <w:p w14:paraId="21B3B997" w14:textId="221B2A58" w:rsidR="0000183F" w:rsidRDefault="0000183F" w:rsidP="0000183F">
      <w:pPr>
        <w:pStyle w:val="Heading2"/>
      </w:pPr>
      <w:r>
        <w:lastRenderedPageBreak/>
        <w:t xml:space="preserve">Cost estimates should reflect predictable patterns </w:t>
      </w:r>
    </w:p>
    <w:p w14:paraId="4A7D64A9" w14:textId="77777777" w:rsidR="00A9331B" w:rsidRDefault="00702029" w:rsidP="0000183F">
      <w:pPr>
        <w:pStyle w:val="BodyText"/>
      </w:pPr>
      <w:r>
        <w:t>There is an element of chance to</w:t>
      </w:r>
      <w:r w:rsidR="00FF7C10">
        <w:t xml:space="preserve"> any </w:t>
      </w:r>
      <w:r>
        <w:t xml:space="preserve">project finishing on budget. </w:t>
      </w:r>
      <w:r w:rsidR="005772FB">
        <w:t>Yet</w:t>
      </w:r>
      <w:r>
        <w:t xml:space="preserve"> the </w:t>
      </w:r>
      <w:r w:rsidR="005772FB">
        <w:t xml:space="preserve">overall </w:t>
      </w:r>
      <w:r>
        <w:t xml:space="preserve">historical performance of Australian transport projects </w:t>
      </w:r>
      <w:r w:rsidR="00FF7C10">
        <w:t xml:space="preserve">in aggregate </w:t>
      </w:r>
      <w:r>
        <w:t xml:space="preserve">suggests that we could be coming up with much better guesses of </w:t>
      </w:r>
      <w:r w:rsidR="00E932F3">
        <w:t>likely</w:t>
      </w:r>
      <w:r>
        <w:t xml:space="preserve"> costs.</w:t>
      </w:r>
      <w:r w:rsidR="00A47EDF">
        <w:t xml:space="preserve"> </w:t>
      </w:r>
    </w:p>
    <w:p w14:paraId="3E8AD830" w14:textId="4E8CFE49" w:rsidR="00702029" w:rsidRDefault="00702029" w:rsidP="0000183F">
      <w:pPr>
        <w:pStyle w:val="BodyText"/>
      </w:pPr>
      <w:r>
        <w:t xml:space="preserve">For example, large road projects are </w:t>
      </w:r>
      <w:r w:rsidRPr="00A47EDF">
        <w:rPr>
          <w:highlight w:val="yellow"/>
        </w:rPr>
        <w:t>more likely</w:t>
      </w:r>
      <w:r>
        <w:t xml:space="preserve"> to come in over the</w:t>
      </w:r>
      <w:r w:rsidR="00014672">
        <w:t xml:space="preserve"> </w:t>
      </w:r>
      <w:r>
        <w:t xml:space="preserve">cost </w:t>
      </w:r>
      <w:r w:rsidR="00014672">
        <w:t xml:space="preserve">initially announced </w:t>
      </w:r>
      <w:r>
        <w:t xml:space="preserve">than they are to finish on budget. </w:t>
      </w:r>
      <w:r w:rsidR="005772FB">
        <w:t xml:space="preserve">Being a large road is not a subtle characteristic </w:t>
      </w:r>
      <w:r w:rsidR="00014672">
        <w:t xml:space="preserve">that </w:t>
      </w:r>
      <w:r w:rsidR="005772FB">
        <w:t xml:space="preserve">could </w:t>
      </w:r>
      <w:r w:rsidR="00014672">
        <w:t xml:space="preserve">easily </w:t>
      </w:r>
      <w:r w:rsidR="00E932F3">
        <w:t>go unnoticed</w:t>
      </w:r>
      <w:r w:rsidR="00014672">
        <w:t xml:space="preserve">. Rather, </w:t>
      </w:r>
      <w:r w:rsidR="005772FB">
        <w:t xml:space="preserve">it is an </w:t>
      </w:r>
      <w:r w:rsidR="00014672">
        <w:t xml:space="preserve">example of </w:t>
      </w:r>
      <w:r w:rsidR="005772FB">
        <w:t xml:space="preserve">the </w:t>
      </w:r>
      <w:r w:rsidR="00014672">
        <w:t>tangible project characteristic</w:t>
      </w:r>
      <w:r w:rsidR="005772FB">
        <w:t>s</w:t>
      </w:r>
      <w:r w:rsidR="00014672">
        <w:t xml:space="preserve"> that affect the likelihood of a project finishing on budget</w:t>
      </w:r>
      <w:r w:rsidR="00A9331B">
        <w:t xml:space="preserve">. </w:t>
      </w:r>
      <w:r w:rsidR="00E932F3">
        <w:t>The fact that</w:t>
      </w:r>
      <w:r w:rsidR="00014672">
        <w:t xml:space="preserve"> </w:t>
      </w:r>
      <w:r w:rsidR="00E932F3">
        <w:t xml:space="preserve">projects with these characteristics are less likely to finish on budget </w:t>
      </w:r>
      <w:r w:rsidR="00FF7C10">
        <w:t>than other</w:t>
      </w:r>
      <w:r w:rsidR="005772FB">
        <w:t>s</w:t>
      </w:r>
      <w:r w:rsidR="00FF7C10">
        <w:t xml:space="preserve"> </w:t>
      </w:r>
      <w:r w:rsidR="00E932F3">
        <w:t>indicates that the</w:t>
      </w:r>
      <w:r w:rsidR="00FF7C10">
        <w:t>ir obvious</w:t>
      </w:r>
      <w:r w:rsidR="00E932F3">
        <w:t xml:space="preserve"> risks </w:t>
      </w:r>
      <w:r w:rsidR="00014672">
        <w:t xml:space="preserve">are not adequately factored into project cost estimates. </w:t>
      </w:r>
    </w:p>
    <w:p w14:paraId="614C633C" w14:textId="09A8EA21" w:rsidR="00014672" w:rsidRDefault="005772FB" w:rsidP="0000183F">
      <w:pPr>
        <w:pStyle w:val="BodyText"/>
      </w:pPr>
      <w:r>
        <w:t>T</w:t>
      </w:r>
      <w:r w:rsidR="00014672">
        <w:t>his section discuss</w:t>
      </w:r>
      <w:r>
        <w:t>es</w:t>
      </w:r>
      <w:r w:rsidR="00014672">
        <w:t xml:space="preserve"> three tangible project characteristics </w:t>
      </w:r>
      <w:r>
        <w:t>a</w:t>
      </w:r>
      <w:r w:rsidR="00FF7C10">
        <w:t xml:space="preserve">ssociated with </w:t>
      </w:r>
      <w:r w:rsidR="00014672">
        <w:t>high risk</w:t>
      </w:r>
      <w:r w:rsidR="00FF7C10">
        <w:t>s</w:t>
      </w:r>
      <w:r w:rsidR="00014672">
        <w:t xml:space="preserve">. </w:t>
      </w:r>
      <w:r w:rsidR="00E932F3">
        <w:t>P</w:t>
      </w:r>
      <w:r w:rsidR="00014672">
        <w:t>roperly accounting for the risk associated with the</w:t>
      </w:r>
      <w:r>
        <w:t xml:space="preserve">m </w:t>
      </w:r>
      <w:r w:rsidR="00014672">
        <w:t>characteristics</w:t>
      </w:r>
      <w:r w:rsidR="00E932F3">
        <w:t xml:space="preserve"> is a simple </w:t>
      </w:r>
      <w:r>
        <w:t xml:space="preserve">illustration </w:t>
      </w:r>
      <w:r w:rsidR="00E932F3">
        <w:t xml:space="preserve">of how </w:t>
      </w:r>
      <w:r w:rsidR="00014672">
        <w:t xml:space="preserve">we could come up with much better estimates of project costs. </w:t>
      </w:r>
    </w:p>
    <w:p w14:paraId="66CCBD5C" w14:textId="6E74062D" w:rsidR="0000183F" w:rsidRDefault="0053164F" w:rsidP="0000183F">
      <w:pPr>
        <w:pStyle w:val="Heading3"/>
      </w:pPr>
      <w:r>
        <w:t xml:space="preserve">Large and complex projects are more prone to cost </w:t>
      </w:r>
      <w:r w:rsidR="00C6174B">
        <w:t>overruns</w:t>
      </w:r>
    </w:p>
    <w:p w14:paraId="578971CD" w14:textId="746A9052" w:rsidR="0000183F" w:rsidRDefault="0000183F" w:rsidP="0000183F">
      <w:pPr>
        <w:pStyle w:val="BodyText"/>
      </w:pPr>
      <w:r>
        <w:t xml:space="preserve">Complex projects </w:t>
      </w:r>
      <w:r w:rsidR="00C82DF2">
        <w:t xml:space="preserve">are prone to cost overruns because they tend to </w:t>
      </w:r>
      <w:r>
        <w:t xml:space="preserve">have </w:t>
      </w:r>
      <w:r w:rsidR="00FF7C10">
        <w:t xml:space="preserve">many </w:t>
      </w:r>
      <w:r>
        <w:t xml:space="preserve">interdependent components that can be disrupted if one element falls behind time, and </w:t>
      </w:r>
      <w:r w:rsidR="005772FB">
        <w:t xml:space="preserve">multiple interfaces </w:t>
      </w:r>
      <w:r>
        <w:t xml:space="preserve">with existing infrastructure. These risks are </w:t>
      </w:r>
      <w:r w:rsidR="000F381A">
        <w:t xml:space="preserve">amplified </w:t>
      </w:r>
      <w:r>
        <w:t xml:space="preserve">when the existing infrastructure </w:t>
      </w:r>
      <w:r w:rsidR="000F381A">
        <w:t xml:space="preserve">continues </w:t>
      </w:r>
      <w:r>
        <w:t>operatin</w:t>
      </w:r>
      <w:r w:rsidR="005772FB">
        <w:t>g</w:t>
      </w:r>
      <w:r>
        <w:t xml:space="preserve"> during construction.</w:t>
      </w:r>
      <w:r>
        <w:rPr>
          <w:rStyle w:val="FootnoteReference"/>
        </w:rPr>
        <w:footnoteReference w:id="32"/>
      </w:r>
    </w:p>
    <w:p w14:paraId="6CD78021" w14:textId="239EF0C5" w:rsidR="00D51E32" w:rsidRDefault="00C82DF2" w:rsidP="000F381A">
      <w:pPr>
        <w:pStyle w:val="BodyText"/>
      </w:pPr>
      <w:r>
        <w:t xml:space="preserve">The most complex projects </w:t>
      </w:r>
      <w:r w:rsidR="000F381A">
        <w:t xml:space="preserve">also </w:t>
      </w:r>
      <w:r>
        <w:t xml:space="preserve">tend to be large. Because of this, large projects are </w:t>
      </w:r>
      <w:r w:rsidR="0000183F">
        <w:t>more likely to incur cost overrun</w:t>
      </w:r>
      <w:r>
        <w:t>s</w:t>
      </w:r>
      <w:r w:rsidR="0000183F">
        <w:t xml:space="preserve">, and </w:t>
      </w:r>
      <w:r>
        <w:t>these overruns are likely to be particularly big</w:t>
      </w:r>
      <w:r w:rsidR="000F381A">
        <w:t xml:space="preserve"> (Figure 4.2)</w:t>
      </w:r>
      <w:r w:rsidR="0000183F">
        <w:t xml:space="preserve">. </w:t>
      </w:r>
      <w:r w:rsidR="000F381A">
        <w:t>In fact, a</w:t>
      </w:r>
      <w:r w:rsidR="0000183F">
        <w:t xml:space="preserve"> 10 per cent increase in a project’s size (measured by cost estimate when first under construction) </w:t>
      </w:r>
      <w:r w:rsidR="000F381A">
        <w:t xml:space="preserve">is associated with </w:t>
      </w:r>
      <w:r w:rsidR="0000183F">
        <w:t>a 58 per cent higher chance of a cost overrun.</w:t>
      </w:r>
      <w:bookmarkStart w:id="19" w:name="_Ref462916523"/>
    </w:p>
    <w:p w14:paraId="72B91FB3" w14:textId="238779C1" w:rsidR="0000183F" w:rsidRDefault="0000183F" w:rsidP="0000183F">
      <w:pPr>
        <w:ind w:left="0"/>
        <w:rPr>
          <w:color w:val="6A737B" w:themeColor="accent6"/>
          <w:sz w:val="20"/>
          <w:szCs w:val="20"/>
        </w:rPr>
      </w:pPr>
      <w:r w:rsidRPr="00492593">
        <w:rPr>
          <w:b/>
          <w:color w:val="6A737B" w:themeColor="accent6"/>
          <w:sz w:val="20"/>
          <w:szCs w:val="20"/>
        </w:rPr>
        <w:t xml:space="preserve">Figure </w:t>
      </w:r>
      <w:r w:rsidRPr="00492593">
        <w:rPr>
          <w:b/>
          <w:color w:val="6A737B" w:themeColor="accent6"/>
          <w:sz w:val="20"/>
          <w:szCs w:val="20"/>
        </w:rPr>
        <w:fldChar w:fldCharType="begin"/>
      </w:r>
      <w:r w:rsidRPr="00492593">
        <w:rPr>
          <w:b/>
          <w:color w:val="6A737B" w:themeColor="accent6"/>
          <w:sz w:val="20"/>
          <w:szCs w:val="20"/>
        </w:rPr>
        <w:instrText xml:space="preserve"> STYLEREF 1 \s </w:instrText>
      </w:r>
      <w:r w:rsidRPr="00492593">
        <w:rPr>
          <w:b/>
          <w:color w:val="6A737B" w:themeColor="accent6"/>
          <w:sz w:val="20"/>
          <w:szCs w:val="20"/>
        </w:rPr>
        <w:fldChar w:fldCharType="separate"/>
      </w:r>
      <w:r w:rsidR="00E27BB0">
        <w:rPr>
          <w:b/>
          <w:noProof/>
          <w:color w:val="6A737B" w:themeColor="accent6"/>
          <w:sz w:val="20"/>
          <w:szCs w:val="20"/>
        </w:rPr>
        <w:t>4</w:t>
      </w:r>
      <w:r w:rsidRPr="00492593">
        <w:rPr>
          <w:b/>
          <w:color w:val="6A737B" w:themeColor="accent6"/>
          <w:sz w:val="20"/>
          <w:szCs w:val="20"/>
        </w:rPr>
        <w:fldChar w:fldCharType="end"/>
      </w:r>
      <w:r w:rsidRPr="00492593">
        <w:rPr>
          <w:b/>
          <w:color w:val="6A737B" w:themeColor="accent6"/>
          <w:sz w:val="20"/>
          <w:szCs w:val="20"/>
        </w:rPr>
        <w:t>.</w:t>
      </w:r>
      <w:r w:rsidRPr="00492593">
        <w:rPr>
          <w:b/>
          <w:color w:val="6A737B" w:themeColor="accent6"/>
          <w:sz w:val="20"/>
          <w:szCs w:val="20"/>
        </w:rPr>
        <w:fldChar w:fldCharType="begin"/>
      </w:r>
      <w:r w:rsidRPr="00492593">
        <w:rPr>
          <w:b/>
          <w:color w:val="6A737B" w:themeColor="accent6"/>
          <w:sz w:val="20"/>
          <w:szCs w:val="20"/>
        </w:rPr>
        <w:instrText xml:space="preserve"> SEQ Figure \* ARABIC \s 1 </w:instrText>
      </w:r>
      <w:r w:rsidRPr="00492593">
        <w:rPr>
          <w:b/>
          <w:color w:val="6A737B" w:themeColor="accent6"/>
          <w:sz w:val="20"/>
          <w:szCs w:val="20"/>
        </w:rPr>
        <w:fldChar w:fldCharType="separate"/>
      </w:r>
      <w:r w:rsidR="00E27BB0">
        <w:rPr>
          <w:b/>
          <w:noProof/>
          <w:color w:val="6A737B" w:themeColor="accent6"/>
          <w:sz w:val="20"/>
          <w:szCs w:val="20"/>
        </w:rPr>
        <w:t>2</w:t>
      </w:r>
      <w:r w:rsidRPr="00492593">
        <w:rPr>
          <w:b/>
          <w:color w:val="6A737B" w:themeColor="accent6"/>
          <w:sz w:val="20"/>
          <w:szCs w:val="20"/>
        </w:rPr>
        <w:fldChar w:fldCharType="end"/>
      </w:r>
      <w:bookmarkEnd w:id="19"/>
      <w:r w:rsidRPr="00492593">
        <w:rPr>
          <w:b/>
          <w:color w:val="6A737B" w:themeColor="accent6"/>
          <w:sz w:val="20"/>
          <w:szCs w:val="20"/>
        </w:rPr>
        <w:t xml:space="preserve">: </w:t>
      </w:r>
      <w:r w:rsidR="00CA1C7B">
        <w:rPr>
          <w:b/>
          <w:color w:val="6A737B" w:themeColor="accent6"/>
          <w:sz w:val="20"/>
          <w:szCs w:val="20"/>
        </w:rPr>
        <w:t xml:space="preserve">Cost overruns are more common and larger on average among big projects </w:t>
      </w:r>
      <w:r w:rsidR="00433C95">
        <w:rPr>
          <w:b/>
          <w:color w:val="6A737B" w:themeColor="accent6"/>
          <w:sz w:val="20"/>
          <w:szCs w:val="20"/>
        </w:rPr>
        <w:br/>
      </w:r>
      <w:r w:rsidR="00CA1C7B">
        <w:rPr>
          <w:color w:val="6A737B" w:themeColor="accent6"/>
          <w:sz w:val="20"/>
          <w:szCs w:val="20"/>
        </w:rPr>
        <w:t>Prevalence and average magnitude of c</w:t>
      </w:r>
      <w:r w:rsidR="00433C95">
        <w:rPr>
          <w:color w:val="6A737B" w:themeColor="accent6"/>
          <w:sz w:val="20"/>
          <w:szCs w:val="20"/>
        </w:rPr>
        <w:t xml:space="preserve">ost overruns </w:t>
      </w:r>
      <w:r w:rsidR="00E054FC">
        <w:rPr>
          <w:color w:val="6A737B" w:themeColor="accent6"/>
          <w:sz w:val="20"/>
          <w:szCs w:val="20"/>
        </w:rPr>
        <w:t xml:space="preserve">as a percentage of initial project costs </w:t>
      </w:r>
      <w:r w:rsidR="00433C95">
        <w:rPr>
          <w:color w:val="6A737B" w:themeColor="accent6"/>
          <w:sz w:val="20"/>
          <w:szCs w:val="20"/>
        </w:rPr>
        <w:t>by project size, per cent</w:t>
      </w:r>
    </w:p>
    <w:p w14:paraId="43139DF4" w14:textId="314363D7" w:rsidR="000F5109" w:rsidRPr="00433C95" w:rsidRDefault="00A9331B" w:rsidP="0000183F">
      <w:pPr>
        <w:ind w:left="0"/>
        <w:rPr>
          <w:color w:val="6A737B" w:themeColor="accent6"/>
          <w:sz w:val="20"/>
          <w:szCs w:val="20"/>
        </w:rPr>
      </w:pPr>
      <w:r>
        <w:rPr>
          <w:noProof/>
          <w:color w:val="6A737B" w:themeColor="accent6"/>
          <w:sz w:val="20"/>
          <w:szCs w:val="20"/>
        </w:rPr>
        <w:drawing>
          <wp:inline distT="0" distB="0" distL="0" distR="0" wp14:anchorId="14ABD9FF" wp14:editId="0840ADA5">
            <wp:extent cx="4364966" cy="306935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69489" cy="3072540"/>
                    </a:xfrm>
                    <a:prstGeom prst="rect">
                      <a:avLst/>
                    </a:prstGeom>
                    <a:noFill/>
                  </pic:spPr>
                </pic:pic>
              </a:graphicData>
            </a:graphic>
          </wp:inline>
        </w:drawing>
      </w:r>
    </w:p>
    <w:p w14:paraId="3EE2B70F" w14:textId="7618352C" w:rsidR="00CA1C7B" w:rsidRDefault="00CA1C7B" w:rsidP="00CA1C7B">
      <w:pPr>
        <w:pStyle w:val="BodyText"/>
      </w:pPr>
      <w:r w:rsidRPr="002F0688">
        <w:rPr>
          <w:i/>
          <w:color w:val="35393D" w:themeColor="accent6" w:themeShade="80"/>
          <w:sz w:val="16"/>
        </w:rPr>
        <w:t>Notes:</w:t>
      </w:r>
      <w:r w:rsidRPr="002F0688">
        <w:t xml:space="preserve"> </w:t>
      </w:r>
      <w:r>
        <w:rPr>
          <w:i/>
          <w:color w:val="35393D" w:themeColor="accent6" w:themeShade="80"/>
          <w:sz w:val="16"/>
        </w:rPr>
        <w:t xml:space="preserve">Australian transport projects completed between 2001 and 2015. Project size is defined by project value at the commencement of construction.  </w:t>
      </w:r>
      <w:r>
        <w:rPr>
          <w:i/>
          <w:color w:val="35393D" w:themeColor="accent6" w:themeShade="80"/>
          <w:sz w:val="16"/>
        </w:rPr>
        <w:br/>
        <w:t>Sources: Deloitte Investment Monitor; Grattan analysis</w:t>
      </w:r>
    </w:p>
    <w:p w14:paraId="656555D9" w14:textId="0EDC60A4" w:rsidR="00433C95" w:rsidRDefault="000F381A" w:rsidP="0000183F">
      <w:pPr>
        <w:pStyle w:val="BodyText"/>
      </w:pPr>
      <w:r>
        <w:lastRenderedPageBreak/>
        <w:t xml:space="preserve">Given that project size is such a clear predictor of the size of cost overruns, </w:t>
      </w:r>
      <w:r w:rsidR="00F22210">
        <w:t xml:space="preserve">cost overruns could be reduced by routinely amending the </w:t>
      </w:r>
      <w:r>
        <w:t xml:space="preserve">cost estimates </w:t>
      </w:r>
      <w:r w:rsidR="00F22210">
        <w:t>of large projects so that they are more conservative.</w:t>
      </w:r>
      <w:r>
        <w:t xml:space="preserve"> </w:t>
      </w:r>
      <w:r w:rsidR="00F22210">
        <w:t xml:space="preserve">Some states have recently done this by instituting special cost estimation guidance for “high value, high risk” projects. However, in most jurisdictions, cost estimates are arrived at under the assumption that large projects face the same risk of cost overruns as small projects. </w:t>
      </w:r>
    </w:p>
    <w:p w14:paraId="453FE464" w14:textId="7FE5606A" w:rsidR="005F4853" w:rsidRDefault="005F4853" w:rsidP="005F4853">
      <w:pPr>
        <w:pStyle w:val="BodyText"/>
      </w:pPr>
      <w:r>
        <w:t>High-risk projects should be more closely scrutinised, and parties promoting them should seek to negotiate bipartisan support. Before they proceed, public infrastructure projects that are anticipated to cost $1 billion or more should need the support of the parliament, not just the party in or seeking office (see Recommendation 4).</w:t>
      </w:r>
    </w:p>
    <w:p w14:paraId="4C1063E4" w14:textId="77777777" w:rsidR="005F4853" w:rsidRDefault="005F4853" w:rsidP="005F4853">
      <w:pPr>
        <w:pStyle w:val="BoxHeading"/>
      </w:pPr>
      <w:r>
        <w:t>Recommendation 4 – Special legislation for big projects</w:t>
      </w:r>
    </w:p>
    <w:p w14:paraId="2BD50E67" w14:textId="77777777" w:rsidR="005F4853" w:rsidRDefault="005F4853" w:rsidP="005F4853">
      <w:pPr>
        <w:pStyle w:val="BOXText"/>
      </w:pPr>
      <w:r>
        <w:t>When a transport infrastructure project has an estimated cost to that jurisdiction of $1 billion or more, any Commonwealth, state or territory government should be required to introduce standalone legislation before it commits funds to that project.</w:t>
      </w:r>
    </w:p>
    <w:p w14:paraId="3FC00257" w14:textId="3814B0E8" w:rsidR="0000183F" w:rsidRDefault="0053164F" w:rsidP="0000183F">
      <w:pPr>
        <w:pStyle w:val="Heading3"/>
      </w:pPr>
      <w:r>
        <w:t>Road and rail projects overrun at different stages</w:t>
      </w:r>
    </w:p>
    <w:p w14:paraId="3A2B3A2F" w14:textId="47D7D522" w:rsidR="00293DC8" w:rsidRDefault="00E340EF" w:rsidP="0000183F">
      <w:pPr>
        <w:pStyle w:val="BodyText"/>
      </w:pPr>
      <w:r>
        <w:t>Unusual projects are also more prone to cost overruns. This is because t</w:t>
      </w:r>
      <w:r w:rsidR="0000183F">
        <w:t>he more unusual a project</w:t>
      </w:r>
      <w:r w:rsidR="00A9331B">
        <w:t xml:space="preserve"> is</w:t>
      </w:r>
      <w:r w:rsidR="0000183F">
        <w:t xml:space="preserve">, the more difficult it is to estimate its cost and to </w:t>
      </w:r>
      <w:r w:rsidR="006000B7">
        <w:t>buil</w:t>
      </w:r>
      <w:r w:rsidR="00A9331B">
        <w:t>d</w:t>
      </w:r>
      <w:r w:rsidR="006000B7">
        <w:t xml:space="preserve"> it</w:t>
      </w:r>
      <w:r w:rsidR="00572A87">
        <w:t xml:space="preserve"> to budget. </w:t>
      </w:r>
      <w:r w:rsidR="0000183F">
        <w:t xml:space="preserve">Understanding when and where a project is unusual can help project proponents identify </w:t>
      </w:r>
      <w:r w:rsidR="00F22210">
        <w:t xml:space="preserve">which projects are at particularly </w:t>
      </w:r>
      <w:r w:rsidR="0000183F">
        <w:t xml:space="preserve">high risk of cost overruns. </w:t>
      </w:r>
    </w:p>
    <w:p w14:paraId="71EBEC37" w14:textId="55360780" w:rsidR="00E054FC" w:rsidRDefault="00E340EF" w:rsidP="0000183F">
      <w:pPr>
        <w:pStyle w:val="BodyText"/>
      </w:pPr>
      <w:r>
        <w:t>For example, r</w:t>
      </w:r>
      <w:r w:rsidR="0000183F">
        <w:t xml:space="preserve">ail projects tend to be </w:t>
      </w:r>
      <w:r w:rsidR="005F4853">
        <w:t xml:space="preserve">relatively </w:t>
      </w:r>
      <w:r w:rsidR="0000183F">
        <w:t xml:space="preserve">homogeneous during the planning stage, as many key components are </w:t>
      </w:r>
      <w:r w:rsidR="0000183F">
        <w:t>standardised and can be purchased for a known price</w:t>
      </w:r>
      <w:r w:rsidR="00E054FC">
        <w:rPr>
          <w:rStyle w:val="FootnoteReference"/>
        </w:rPr>
        <w:footnoteReference w:id="33"/>
      </w:r>
      <w:r w:rsidR="0000183F">
        <w:t xml:space="preserve">. However, </w:t>
      </w:r>
      <w:r w:rsidR="00E054FC">
        <w:t xml:space="preserve">these </w:t>
      </w:r>
      <w:r w:rsidR="0000183F">
        <w:t xml:space="preserve">projects tend to </w:t>
      </w:r>
      <w:r w:rsidR="00E054FC">
        <w:t xml:space="preserve">incur </w:t>
      </w:r>
      <w:r w:rsidR="0000183F">
        <w:t>disparate construction problems, because they are usually built on brownfield sites, around ongoing operations.</w:t>
      </w:r>
    </w:p>
    <w:p w14:paraId="627A8696" w14:textId="2D9F1677" w:rsidR="00E054FC" w:rsidRDefault="0000183F" w:rsidP="00FF7C10">
      <w:pPr>
        <w:pStyle w:val="BodyText"/>
      </w:pPr>
      <w:r>
        <w:t xml:space="preserve">The inverse is true for roads. </w:t>
      </w:r>
      <w:r w:rsidR="006000B7">
        <w:t xml:space="preserve">They </w:t>
      </w:r>
      <w:r>
        <w:t>often involve bespoke designs</w:t>
      </w:r>
      <w:r w:rsidR="00F22210">
        <w:t xml:space="preserve"> </w:t>
      </w:r>
      <w:r w:rsidR="005F4853">
        <w:t>and complex</w:t>
      </w:r>
      <w:r w:rsidR="00F22210">
        <w:t xml:space="preserve"> interface</w:t>
      </w:r>
      <w:r w:rsidR="005F4853">
        <w:t>s</w:t>
      </w:r>
      <w:r w:rsidR="00F22210">
        <w:t xml:space="preserve"> </w:t>
      </w:r>
      <w:r>
        <w:t xml:space="preserve">with existing infrastructure. </w:t>
      </w:r>
      <w:r w:rsidR="006000B7">
        <w:t xml:space="preserve">However, </w:t>
      </w:r>
      <w:r>
        <w:t xml:space="preserve">roads are less often constructed on brownfield sites with poor accessibility. </w:t>
      </w:r>
    </w:p>
    <w:p w14:paraId="5E232D26" w14:textId="17E5139F" w:rsidR="00293DC8" w:rsidRDefault="005F4853" w:rsidP="00FF7C10">
      <w:pPr>
        <w:pStyle w:val="BodyText"/>
      </w:pPr>
      <w:r>
        <w:t>The</w:t>
      </w:r>
      <w:r w:rsidR="00F22210">
        <w:t xml:space="preserve"> timing of cost overruns on rail and road projects is aligned with the stages in which projects of these</w:t>
      </w:r>
      <w:r w:rsidR="00293DC8">
        <w:t xml:space="preserve"> </w:t>
      </w:r>
      <w:r w:rsidR="00F22210">
        <w:t>types are expected to be most bespoke. C</w:t>
      </w:r>
      <w:r w:rsidR="00293DC8">
        <w:t xml:space="preserve">ost overruns are larger for road projects during </w:t>
      </w:r>
      <w:r w:rsidR="00F22210">
        <w:t>the planning stage, when</w:t>
      </w:r>
      <w:r w:rsidR="00E054FC">
        <w:t xml:space="preserve"> </w:t>
      </w:r>
      <w:r w:rsidR="00293DC8">
        <w:t xml:space="preserve">road projects </w:t>
      </w:r>
      <w:r w:rsidR="00E054FC">
        <w:t>tend to be more bespoke than rail</w:t>
      </w:r>
      <w:r w:rsidR="00293DC8">
        <w:t xml:space="preserve">, and larger for rail projects </w:t>
      </w:r>
      <w:r w:rsidR="00E054FC">
        <w:t>during the construction period</w:t>
      </w:r>
      <w:r w:rsidR="00F22210">
        <w:t>, when</w:t>
      </w:r>
      <w:r w:rsidR="00E054FC">
        <w:t xml:space="preserve"> rail projects tend to be more bespoke</w:t>
      </w:r>
      <w:r>
        <w:t xml:space="preserve"> (Figure 4.3)</w:t>
      </w:r>
      <w:r w:rsidR="00E054FC">
        <w:t xml:space="preserve">. </w:t>
      </w:r>
    </w:p>
    <w:p w14:paraId="2875D2A5" w14:textId="5285D0C1" w:rsidR="0000183F" w:rsidRPr="00BA7D7B" w:rsidRDefault="0000183F" w:rsidP="0000183F">
      <w:pPr>
        <w:pStyle w:val="BodyText"/>
        <w:rPr>
          <w:b/>
          <w:color w:val="6A737B" w:themeColor="accent6"/>
        </w:rPr>
      </w:pPr>
      <w:bookmarkStart w:id="20" w:name="_Ref462916582"/>
      <w:r w:rsidRPr="00492593">
        <w:rPr>
          <w:b/>
          <w:color w:val="6A737B" w:themeColor="accent6"/>
          <w:sz w:val="20"/>
          <w:szCs w:val="20"/>
        </w:rPr>
        <w:t xml:space="preserve">Figure </w:t>
      </w:r>
      <w:r w:rsidRPr="00492593">
        <w:rPr>
          <w:b/>
          <w:color w:val="6A737B" w:themeColor="accent6"/>
          <w:sz w:val="20"/>
          <w:szCs w:val="20"/>
        </w:rPr>
        <w:fldChar w:fldCharType="begin"/>
      </w:r>
      <w:r w:rsidRPr="00492593">
        <w:rPr>
          <w:b/>
          <w:color w:val="6A737B" w:themeColor="accent6"/>
          <w:sz w:val="20"/>
          <w:szCs w:val="20"/>
        </w:rPr>
        <w:instrText xml:space="preserve"> STYLEREF 1 \s </w:instrText>
      </w:r>
      <w:r w:rsidRPr="00492593">
        <w:rPr>
          <w:b/>
          <w:color w:val="6A737B" w:themeColor="accent6"/>
          <w:sz w:val="20"/>
          <w:szCs w:val="20"/>
        </w:rPr>
        <w:fldChar w:fldCharType="separate"/>
      </w:r>
      <w:r w:rsidR="00E27BB0">
        <w:rPr>
          <w:b/>
          <w:noProof/>
          <w:color w:val="6A737B" w:themeColor="accent6"/>
          <w:sz w:val="20"/>
          <w:szCs w:val="20"/>
        </w:rPr>
        <w:t>4</w:t>
      </w:r>
      <w:r w:rsidRPr="00492593">
        <w:rPr>
          <w:b/>
          <w:color w:val="6A737B" w:themeColor="accent6"/>
          <w:sz w:val="20"/>
          <w:szCs w:val="20"/>
        </w:rPr>
        <w:fldChar w:fldCharType="end"/>
      </w:r>
      <w:r w:rsidRPr="00492593">
        <w:rPr>
          <w:b/>
          <w:color w:val="6A737B" w:themeColor="accent6"/>
          <w:sz w:val="20"/>
          <w:szCs w:val="20"/>
        </w:rPr>
        <w:t>.</w:t>
      </w:r>
      <w:r w:rsidRPr="00492593">
        <w:rPr>
          <w:b/>
          <w:color w:val="6A737B" w:themeColor="accent6"/>
          <w:sz w:val="20"/>
          <w:szCs w:val="20"/>
        </w:rPr>
        <w:fldChar w:fldCharType="begin"/>
      </w:r>
      <w:r w:rsidRPr="00492593">
        <w:rPr>
          <w:b/>
          <w:color w:val="6A737B" w:themeColor="accent6"/>
          <w:sz w:val="20"/>
          <w:szCs w:val="20"/>
        </w:rPr>
        <w:instrText xml:space="preserve"> SEQ Figure \* ARABIC \s 1 </w:instrText>
      </w:r>
      <w:r w:rsidRPr="00492593">
        <w:rPr>
          <w:b/>
          <w:color w:val="6A737B" w:themeColor="accent6"/>
          <w:sz w:val="20"/>
          <w:szCs w:val="20"/>
        </w:rPr>
        <w:fldChar w:fldCharType="separate"/>
      </w:r>
      <w:r w:rsidR="00E27BB0">
        <w:rPr>
          <w:b/>
          <w:noProof/>
          <w:color w:val="6A737B" w:themeColor="accent6"/>
          <w:sz w:val="20"/>
          <w:szCs w:val="20"/>
        </w:rPr>
        <w:t>3</w:t>
      </w:r>
      <w:r w:rsidRPr="00492593">
        <w:rPr>
          <w:b/>
          <w:color w:val="6A737B" w:themeColor="accent6"/>
          <w:sz w:val="20"/>
          <w:szCs w:val="20"/>
        </w:rPr>
        <w:fldChar w:fldCharType="end"/>
      </w:r>
      <w:bookmarkEnd w:id="20"/>
      <w:r w:rsidRPr="00492593">
        <w:rPr>
          <w:b/>
          <w:color w:val="6A737B" w:themeColor="accent6"/>
          <w:sz w:val="20"/>
          <w:szCs w:val="20"/>
        </w:rPr>
        <w:t xml:space="preserve">: </w:t>
      </w:r>
      <w:r>
        <w:rPr>
          <w:b/>
          <w:color w:val="6A737B" w:themeColor="accent6"/>
          <w:sz w:val="20"/>
          <w:szCs w:val="20"/>
        </w:rPr>
        <w:t>Road and rail projects have different patterns of cost overruns</w:t>
      </w:r>
      <w:r w:rsidRPr="00492593">
        <w:rPr>
          <w:b/>
          <w:color w:val="6A737B" w:themeColor="accent6"/>
          <w:sz w:val="20"/>
          <w:szCs w:val="20"/>
        </w:rPr>
        <w:t xml:space="preserve"> </w:t>
      </w:r>
      <w:r w:rsidRPr="00492593">
        <w:rPr>
          <w:b/>
          <w:color w:val="6A737B" w:themeColor="accent6"/>
          <w:sz w:val="20"/>
          <w:szCs w:val="20"/>
        </w:rPr>
        <w:br/>
      </w:r>
      <w:r w:rsidRPr="00492593">
        <w:rPr>
          <w:color w:val="6A737B" w:themeColor="accent6"/>
          <w:sz w:val="20"/>
          <w:szCs w:val="20"/>
        </w:rPr>
        <w:lastRenderedPageBreak/>
        <w:t>Cost overruns by project stage and mode, per cent</w:t>
      </w:r>
      <w:r w:rsidRPr="00F35259">
        <w:rPr>
          <w:noProof/>
        </w:rPr>
        <w:drawing>
          <wp:inline distT="0" distB="0" distL="0" distR="0" wp14:anchorId="2F546126" wp14:editId="531FB277">
            <wp:extent cx="4053385" cy="275232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67661" cy="2762023"/>
                    </a:xfrm>
                    <a:prstGeom prst="rect">
                      <a:avLst/>
                    </a:prstGeom>
                  </pic:spPr>
                </pic:pic>
              </a:graphicData>
            </a:graphic>
          </wp:inline>
        </w:drawing>
      </w:r>
    </w:p>
    <w:p w14:paraId="4B1EC67A" w14:textId="77777777" w:rsidR="0000183F" w:rsidRDefault="0000183F" w:rsidP="0000183F">
      <w:pPr>
        <w:pStyle w:val="BodyText"/>
        <w:rPr>
          <w:rStyle w:val="CommentReference"/>
        </w:rPr>
      </w:pPr>
      <w:r w:rsidRPr="002F0688">
        <w:rPr>
          <w:i/>
          <w:color w:val="35393D" w:themeColor="accent6" w:themeShade="80"/>
          <w:sz w:val="16"/>
        </w:rPr>
        <w:t>Notes:</w:t>
      </w:r>
      <w:r w:rsidRPr="002F0688">
        <w:t xml:space="preserve"> </w:t>
      </w:r>
      <w:r>
        <w:rPr>
          <w:i/>
          <w:color w:val="35393D" w:themeColor="accent6" w:themeShade="80"/>
          <w:sz w:val="16"/>
        </w:rPr>
        <w:t xml:space="preserve">Australian transport projects completed between 2000 and 2015 </w:t>
      </w:r>
      <w:r>
        <w:rPr>
          <w:i/>
          <w:color w:val="35393D" w:themeColor="accent6" w:themeShade="80"/>
          <w:sz w:val="16"/>
        </w:rPr>
        <w:br/>
        <w:t>Sources: Deloitte Investment Monitor; Grattan analysis</w:t>
      </w:r>
    </w:p>
    <w:p w14:paraId="39D71218" w14:textId="77777777" w:rsidR="005F4853" w:rsidRDefault="005F4853" w:rsidP="005F4853">
      <w:pPr>
        <w:pStyle w:val="BodyText"/>
      </w:pPr>
      <w:r>
        <w:t>These differences in the size and timing of cost overruns by project mode illustrate another opportunity to improve cost estimates. Project proponents are always aware of their project’s mode, and their project’s mode provides substantial information about the project’s likely cost risks. However, Australian risk management guidance does not currently advise project proponents to account for mode-specific differences in projects’ cost risks</w:t>
      </w:r>
      <w:r>
        <w:rPr>
          <w:rStyle w:val="FootnoteReference"/>
        </w:rPr>
        <w:footnoteReference w:id="34"/>
      </w:r>
      <w:r>
        <w:t xml:space="preserve">. </w:t>
      </w:r>
    </w:p>
    <w:p w14:paraId="2EC45A0E" w14:textId="65683BEF" w:rsidR="00142BA4" w:rsidRDefault="00C6174B" w:rsidP="00142BA4">
      <w:pPr>
        <w:pStyle w:val="Heading3"/>
      </w:pPr>
      <w:r>
        <w:t xml:space="preserve">Contract type </w:t>
      </w:r>
      <w:r w:rsidR="0053164F">
        <w:t xml:space="preserve">may </w:t>
      </w:r>
      <w:r>
        <w:t xml:space="preserve">affect </w:t>
      </w:r>
      <w:r w:rsidR="00B45063">
        <w:t xml:space="preserve">the </w:t>
      </w:r>
      <w:r>
        <w:t>risk of cost overruns</w:t>
      </w:r>
    </w:p>
    <w:p w14:paraId="43FF7D50" w14:textId="77777777" w:rsidR="00293D29" w:rsidRDefault="00293D29" w:rsidP="00142BA4">
      <w:pPr>
        <w:pStyle w:val="BodyText"/>
      </w:pPr>
      <w:r>
        <w:t xml:space="preserve">Contract type is a third </w:t>
      </w:r>
      <w:r w:rsidR="00977B81">
        <w:t xml:space="preserve">characteristic </w:t>
      </w:r>
      <w:r>
        <w:t xml:space="preserve">that </w:t>
      </w:r>
      <w:r w:rsidR="00977B81">
        <w:t>affect</w:t>
      </w:r>
      <w:r>
        <w:t>s</w:t>
      </w:r>
      <w:r w:rsidR="00977B81">
        <w:t xml:space="preserve"> a project’s cost risk. Traditionally, projects have been built under Design-Bid-Build and Design-Build contracts, where private companies have engaged with government in a typical contractor-client relationship.</w:t>
      </w:r>
      <w:r w:rsidR="00977B81" w:rsidRPr="00977B81">
        <w:t xml:space="preserve"> </w:t>
      </w:r>
      <w:r>
        <w:t>In recent years</w:t>
      </w:r>
      <w:r w:rsidR="00977B81">
        <w:t>, there has been significant innovation in contract design for public infrastructure projects</w:t>
      </w:r>
      <w:r w:rsidR="0019654D">
        <w:t>, resulting in increased use of public private partnerships and alliancing</w:t>
      </w:r>
      <w:r w:rsidR="008D0D09">
        <w:t>.</w:t>
      </w:r>
    </w:p>
    <w:p w14:paraId="2A2A7D6F" w14:textId="3B7745AC" w:rsidR="00142BA4" w:rsidRDefault="00142BA4" w:rsidP="00142BA4">
      <w:pPr>
        <w:pStyle w:val="BodyText"/>
      </w:pPr>
      <w:r>
        <w:t xml:space="preserve">Public Private Partnerships, known as PPPs, have been used extensively over the past generation </w:t>
      </w:r>
      <w:r w:rsidR="008673D7">
        <w:t>in an effort to bring</w:t>
      </w:r>
      <w:r>
        <w:t xml:space="preserve"> commercial discipline to infrastructure construction and operations. PPPs </w:t>
      </w:r>
      <w:r w:rsidR="007861F0">
        <w:t>encourage integrated trade-offs between construction and maintenance. They also tend to require cle</w:t>
      </w:r>
      <w:r w:rsidR="00225E5A">
        <w:t>a</w:t>
      </w:r>
      <w:r w:rsidR="007861F0">
        <w:t xml:space="preserve">rer definition in advance of </w:t>
      </w:r>
      <w:r w:rsidR="00225E5A">
        <w:t>construction</w:t>
      </w:r>
      <w:r w:rsidR="007861F0">
        <w:t xml:space="preserve">. </w:t>
      </w:r>
      <w:r w:rsidR="00225E5A">
        <w:t xml:space="preserve">Relative to </w:t>
      </w:r>
      <w:r>
        <w:t xml:space="preserve">traditional </w:t>
      </w:r>
      <w:r w:rsidR="00293D29">
        <w:t>delivery models</w:t>
      </w:r>
      <w:r w:rsidR="00225E5A">
        <w:t xml:space="preserve">, </w:t>
      </w:r>
      <w:r>
        <w:t xml:space="preserve">PPPs can </w:t>
      </w:r>
      <w:r w:rsidR="00225E5A">
        <w:t xml:space="preserve">reduce costs if the additional </w:t>
      </w:r>
      <w:r>
        <w:t xml:space="preserve">commercial discipline </w:t>
      </w:r>
      <w:r w:rsidR="00225E5A">
        <w:t xml:space="preserve">is </w:t>
      </w:r>
      <w:r>
        <w:t xml:space="preserve">greater than the higher costs of private capital that PPPs incur. </w:t>
      </w:r>
    </w:p>
    <w:p w14:paraId="04938951" w14:textId="77777777" w:rsidR="00293D29" w:rsidRDefault="008D0D09" w:rsidP="00142BA4">
      <w:pPr>
        <w:pStyle w:val="BodyText"/>
        <w:rPr>
          <w:color w:val="171719"/>
        </w:rPr>
      </w:pPr>
      <w:r>
        <w:t>A newer form of contract type, known as a</w:t>
      </w:r>
      <w:r>
        <w:rPr>
          <w:color w:val="171719"/>
        </w:rPr>
        <w:t>lliancing, creates a partnership between the government buyer and the contracting company or companies. Alliancing has become common over the past decade or so for projects in which it is particularly difficult to define risks prior to tendering</w:t>
      </w:r>
      <w:r w:rsidR="008D4E2F">
        <w:rPr>
          <w:color w:val="171719"/>
        </w:rPr>
        <w:t>, as this contract type allows for greater ongoing negotiation between the private contractor and government body</w:t>
      </w:r>
      <w:r>
        <w:rPr>
          <w:color w:val="171719"/>
        </w:rPr>
        <w:t>.</w:t>
      </w:r>
      <w:r w:rsidR="00293D29">
        <w:rPr>
          <w:color w:val="171719"/>
        </w:rPr>
        <w:t xml:space="preserve"> </w:t>
      </w:r>
    </w:p>
    <w:p w14:paraId="18D811D7" w14:textId="329F459E" w:rsidR="0019654D" w:rsidRDefault="008D0D09" w:rsidP="00142BA4">
      <w:pPr>
        <w:pStyle w:val="BodyText"/>
      </w:pPr>
      <w:r>
        <w:t xml:space="preserve">Alliancing and public private partnerships </w:t>
      </w:r>
      <w:r w:rsidR="00293D29">
        <w:t>are designed to allocate project risk differently and more effectively than traditional delivery models</w:t>
      </w:r>
      <w:r w:rsidR="008D4E2F">
        <w:t xml:space="preserve">. </w:t>
      </w:r>
      <w:r w:rsidR="00293D29">
        <w:t xml:space="preserve">Consequently, </w:t>
      </w:r>
      <w:r w:rsidR="008D4E2F">
        <w:t xml:space="preserve">the average size of cost overruns </w:t>
      </w:r>
      <w:r w:rsidR="00293D29">
        <w:t xml:space="preserve">is likely to </w:t>
      </w:r>
      <w:r w:rsidR="008D4E2F">
        <w:t xml:space="preserve">vary by contract type. </w:t>
      </w:r>
      <w:r w:rsidR="00293D29">
        <w:t>However, there limited evidence on whether this is the case in practice.</w:t>
      </w:r>
    </w:p>
    <w:p w14:paraId="4D5571AA" w14:textId="49D5F547" w:rsidR="0019654D" w:rsidRDefault="00142BA4" w:rsidP="008D4E2F">
      <w:pPr>
        <w:pStyle w:val="BodyText"/>
        <w:rPr>
          <w:color w:val="171719"/>
        </w:rPr>
      </w:pPr>
      <w:r>
        <w:lastRenderedPageBreak/>
        <w:t>A 2007 study of 54 projects and a 2008 study of 67 projects both concluded that PPPs are less prone to cost overruns than are traditionally procured projects.</w:t>
      </w:r>
      <w:r>
        <w:rPr>
          <w:rStyle w:val="FootnoteReference"/>
        </w:rPr>
        <w:footnoteReference w:id="35"/>
      </w:r>
      <w:r>
        <w:t xml:space="preserve"> Another study of 38 projects found no statistically significant difference in cost outcomes between PPP and non-PPP projects.</w:t>
      </w:r>
      <w:r>
        <w:rPr>
          <w:rStyle w:val="FootnoteReference"/>
        </w:rPr>
        <w:footnoteReference w:id="36"/>
      </w:r>
      <w:r w:rsidR="008D4E2F">
        <w:t xml:space="preserve"> </w:t>
      </w:r>
      <w:r w:rsidR="00293D29">
        <w:rPr>
          <w:color w:val="171719"/>
        </w:rPr>
        <w:t xml:space="preserve">A 2010 </w:t>
      </w:r>
      <w:r w:rsidR="008D4E2F">
        <w:rPr>
          <w:color w:val="171719"/>
        </w:rPr>
        <w:t>study of 14 alliance projects found significantly greater cost overruns than in traditional delivery methods.</w:t>
      </w:r>
      <w:r w:rsidR="008D4E2F">
        <w:rPr>
          <w:rStyle w:val="FootnoteReference"/>
          <w:color w:val="171719"/>
        </w:rPr>
        <w:footnoteReference w:id="37"/>
      </w:r>
    </w:p>
    <w:p w14:paraId="56F8D094" w14:textId="14261DB6" w:rsidR="0019654D" w:rsidRDefault="0019654D" w:rsidP="00293D29">
      <w:pPr>
        <w:pStyle w:val="BodyText"/>
      </w:pPr>
      <w:r>
        <w:rPr>
          <w:color w:val="171719"/>
        </w:rPr>
        <w:t xml:space="preserve">Given the small sample sizes and </w:t>
      </w:r>
      <w:r w:rsidR="00293D29">
        <w:rPr>
          <w:color w:val="171719"/>
        </w:rPr>
        <w:t>varying</w:t>
      </w:r>
      <w:r>
        <w:rPr>
          <w:color w:val="171719"/>
        </w:rPr>
        <w:t xml:space="preserve"> results of these studies, it is </w:t>
      </w:r>
      <w:r w:rsidR="00293D29">
        <w:rPr>
          <w:color w:val="171719"/>
        </w:rPr>
        <w:t xml:space="preserve">difficult to generalise about </w:t>
      </w:r>
      <w:r>
        <w:rPr>
          <w:color w:val="171719"/>
        </w:rPr>
        <w:t xml:space="preserve">whether the average size of cost overruns is different under different types of contracts. </w:t>
      </w:r>
      <w:r w:rsidR="00293D29">
        <w:rPr>
          <w:color w:val="171719"/>
        </w:rPr>
        <w:t>However, t</w:t>
      </w:r>
      <w:r>
        <w:rPr>
          <w:color w:val="171719"/>
        </w:rPr>
        <w:t>his is an important field of research because it has the potential to identify more cost efficient ways to deliver infrastructure projects</w:t>
      </w:r>
      <w:r w:rsidR="00293D29">
        <w:rPr>
          <w:color w:val="171719"/>
        </w:rPr>
        <w:t xml:space="preserve"> and </w:t>
      </w:r>
      <w:r>
        <w:t xml:space="preserve">to improve our ability to </w:t>
      </w:r>
      <w:r w:rsidR="006F008F">
        <w:t>anticipate</w:t>
      </w:r>
      <w:r>
        <w:t xml:space="preserve"> cost overruns</w:t>
      </w:r>
      <w:r w:rsidR="006F008F">
        <w:t xml:space="preserve">. </w:t>
      </w:r>
    </w:p>
    <w:p w14:paraId="008646EB" w14:textId="288220C3" w:rsidR="00840C48" w:rsidRDefault="0053164F" w:rsidP="00840C48">
      <w:pPr>
        <w:pStyle w:val="Heading2"/>
      </w:pPr>
      <w:r>
        <w:t>Risk assessment should be comprehensive</w:t>
      </w:r>
    </w:p>
    <w:p w14:paraId="4FC0316A" w14:textId="52B8D82F" w:rsidR="00CC4DBF" w:rsidRDefault="002331C1" w:rsidP="00CC4DBF">
      <w:pPr>
        <w:pStyle w:val="BodyText"/>
      </w:pPr>
      <w:r>
        <w:t>At present, c</w:t>
      </w:r>
      <w:r w:rsidR="00CC4DBF">
        <w:t xml:space="preserve">ost estimators at present are hampered by weaknesses in official guidance on </w:t>
      </w:r>
      <w:r w:rsidR="00F2211F">
        <w:t>cost estimation</w:t>
      </w:r>
      <w:r w:rsidR="00CC4DBF">
        <w:t>.</w:t>
      </w:r>
    </w:p>
    <w:p w14:paraId="444064F7" w14:textId="0706B92D" w:rsidR="003550BF" w:rsidRDefault="002331C1" w:rsidP="00840C48">
      <w:pPr>
        <w:pStyle w:val="BodyText"/>
      </w:pPr>
      <w:r>
        <w:t xml:space="preserve">Every state </w:t>
      </w:r>
      <w:r w:rsidR="00840C48">
        <w:t xml:space="preserve">produces its own guidance </w:t>
      </w:r>
      <w:r w:rsidR="00542C7C">
        <w:t xml:space="preserve">on how to estimate </w:t>
      </w:r>
      <w:r w:rsidR="00840C48">
        <w:t xml:space="preserve">project costs. The Commonwealth produces guidance too. There are more than 50 current guideline documents and handbooks around the country. </w:t>
      </w:r>
    </w:p>
    <w:p w14:paraId="4A4D6F9A" w14:textId="15E81FE9" w:rsidR="00840C48" w:rsidRDefault="00542C7C" w:rsidP="00840C48">
      <w:pPr>
        <w:pStyle w:val="BodyText"/>
      </w:pPr>
      <w:r>
        <w:t xml:space="preserve">Ultimately all cost estimates use some combination of </w:t>
      </w:r>
      <w:r w:rsidR="00840C48">
        <w:t xml:space="preserve">four tools: expected value, sensitivity analysis, probability pricing, and reference class forecasting </w:t>
      </w:r>
      <w:r>
        <w:t xml:space="preserve">(see </w:t>
      </w:r>
      <w:r w:rsidR="00840C48">
        <w:t>Box xx</w:t>
      </w:r>
      <w:r>
        <w:t>).</w:t>
      </w:r>
      <w:r w:rsidR="009A3061">
        <w:t xml:space="preserve"> </w:t>
      </w:r>
      <w:r w:rsidR="00840C48">
        <w:t>The</w:t>
      </w:r>
      <w:r>
        <w:t xml:space="preserve"> various </w:t>
      </w:r>
      <w:r w:rsidR="00840C48">
        <w:t>guidance documents present the same basic tool</w:t>
      </w:r>
      <w:r>
        <w:t>s</w:t>
      </w:r>
      <w:r w:rsidR="00840C48">
        <w:t xml:space="preserve"> in a wide variety of ways. The</w:t>
      </w:r>
      <w:r>
        <w:t xml:space="preserve">y are inconsistent in </w:t>
      </w:r>
      <w:r w:rsidR="00840C48">
        <w:t>wh</w:t>
      </w:r>
      <w:r w:rsidR="009A3061">
        <w:t xml:space="preserve">ich of </w:t>
      </w:r>
      <w:r w:rsidR="00840C48">
        <w:t xml:space="preserve">the main tools </w:t>
      </w:r>
      <w:r w:rsidR="009A3061">
        <w:t>the</w:t>
      </w:r>
      <w:r w:rsidR="002331C1">
        <w:t>y</w:t>
      </w:r>
      <w:r w:rsidR="009A3061">
        <w:t xml:space="preserve"> </w:t>
      </w:r>
      <w:r w:rsidR="009A3061">
        <w:t xml:space="preserve">recommend </w:t>
      </w:r>
      <w:r w:rsidR="00840C48">
        <w:t>and in how they guide the user through the relationships among the various tools</w:t>
      </w:r>
      <w:r w:rsidR="009A3061">
        <w:t xml:space="preserve"> (see </w:t>
      </w:r>
      <w:r w:rsidR="00840C48">
        <w:t>Figure xx</w:t>
      </w:r>
      <w:r w:rsidR="009A3061">
        <w:t>)</w:t>
      </w:r>
      <w:r w:rsidR="00840C48">
        <w:t xml:space="preserve">. </w:t>
      </w:r>
    </w:p>
    <w:p w14:paraId="17BF352D" w14:textId="770342F1" w:rsidR="00840C48" w:rsidRDefault="00840C48" w:rsidP="00840C48">
      <w:pPr>
        <w:pStyle w:val="BodyText"/>
        <w:rPr>
          <w:color w:val="7F7F7F"/>
          <w:sz w:val="20"/>
          <w:szCs w:val="20"/>
        </w:rPr>
      </w:pPr>
      <w:r w:rsidRPr="00492593">
        <w:rPr>
          <w:b/>
          <w:color w:val="6A737B" w:themeColor="accent6"/>
          <w:sz w:val="20"/>
          <w:szCs w:val="20"/>
        </w:rPr>
        <w:t xml:space="preserve">Figure </w:t>
      </w:r>
      <w:r w:rsidRPr="00492593">
        <w:rPr>
          <w:b/>
          <w:color w:val="6A737B" w:themeColor="accent6"/>
          <w:sz w:val="20"/>
          <w:szCs w:val="20"/>
        </w:rPr>
        <w:fldChar w:fldCharType="begin"/>
      </w:r>
      <w:r w:rsidRPr="00492593">
        <w:rPr>
          <w:b/>
          <w:color w:val="6A737B" w:themeColor="accent6"/>
          <w:sz w:val="20"/>
          <w:szCs w:val="20"/>
        </w:rPr>
        <w:instrText xml:space="preserve"> STYLEREF 1 \s </w:instrText>
      </w:r>
      <w:r w:rsidRPr="00492593">
        <w:rPr>
          <w:b/>
          <w:color w:val="6A737B" w:themeColor="accent6"/>
          <w:sz w:val="20"/>
          <w:szCs w:val="20"/>
        </w:rPr>
        <w:fldChar w:fldCharType="separate"/>
      </w:r>
      <w:r w:rsidR="00E27BB0">
        <w:rPr>
          <w:b/>
          <w:noProof/>
          <w:color w:val="6A737B" w:themeColor="accent6"/>
          <w:sz w:val="20"/>
          <w:szCs w:val="20"/>
        </w:rPr>
        <w:t>4</w:t>
      </w:r>
      <w:r w:rsidRPr="00492593">
        <w:rPr>
          <w:b/>
          <w:color w:val="6A737B" w:themeColor="accent6"/>
          <w:sz w:val="20"/>
          <w:szCs w:val="20"/>
        </w:rPr>
        <w:fldChar w:fldCharType="end"/>
      </w:r>
      <w:r w:rsidRPr="00492593">
        <w:rPr>
          <w:b/>
          <w:color w:val="6A737B" w:themeColor="accent6"/>
          <w:sz w:val="20"/>
          <w:szCs w:val="20"/>
        </w:rPr>
        <w:t>.</w:t>
      </w:r>
      <w:r w:rsidRPr="00492593">
        <w:rPr>
          <w:b/>
          <w:color w:val="6A737B" w:themeColor="accent6"/>
          <w:sz w:val="20"/>
          <w:szCs w:val="20"/>
        </w:rPr>
        <w:fldChar w:fldCharType="begin"/>
      </w:r>
      <w:r w:rsidRPr="00492593">
        <w:rPr>
          <w:b/>
          <w:color w:val="6A737B" w:themeColor="accent6"/>
          <w:sz w:val="20"/>
          <w:szCs w:val="20"/>
        </w:rPr>
        <w:instrText xml:space="preserve"> SEQ Figure \* ARABIC \s 1 </w:instrText>
      </w:r>
      <w:r w:rsidRPr="00492593">
        <w:rPr>
          <w:b/>
          <w:color w:val="6A737B" w:themeColor="accent6"/>
          <w:sz w:val="20"/>
          <w:szCs w:val="20"/>
        </w:rPr>
        <w:fldChar w:fldCharType="separate"/>
      </w:r>
      <w:r w:rsidR="00E27BB0">
        <w:rPr>
          <w:b/>
          <w:noProof/>
          <w:color w:val="6A737B" w:themeColor="accent6"/>
          <w:sz w:val="20"/>
          <w:szCs w:val="20"/>
        </w:rPr>
        <w:t>4</w:t>
      </w:r>
      <w:r w:rsidRPr="00492593">
        <w:rPr>
          <w:b/>
          <w:color w:val="6A737B" w:themeColor="accent6"/>
          <w:sz w:val="20"/>
          <w:szCs w:val="20"/>
        </w:rPr>
        <w:fldChar w:fldCharType="end"/>
      </w:r>
      <w:r w:rsidRPr="00492593">
        <w:rPr>
          <w:b/>
          <w:color w:val="6A737B" w:themeColor="accent6"/>
          <w:sz w:val="20"/>
          <w:szCs w:val="20"/>
        </w:rPr>
        <w:t xml:space="preserve">: </w:t>
      </w:r>
      <w:r w:rsidRPr="00492593">
        <w:rPr>
          <w:b/>
          <w:bCs/>
          <w:color w:val="7F7F7F"/>
          <w:sz w:val="20"/>
          <w:szCs w:val="20"/>
        </w:rPr>
        <w:t>Australia’s various guidelines on risk measurement do not recommend any approach consistently.</w:t>
      </w:r>
      <w:r w:rsidRPr="00492593">
        <w:rPr>
          <w:b/>
          <w:bCs/>
          <w:color w:val="7F7F7F"/>
          <w:sz w:val="20"/>
          <w:szCs w:val="20"/>
        </w:rPr>
        <w:br/>
      </w:r>
      <w:r w:rsidRPr="00492593">
        <w:rPr>
          <w:color w:val="7F7F7F"/>
          <w:sz w:val="20"/>
          <w:szCs w:val="20"/>
        </w:rPr>
        <w:t>Proportion of guidelines on quantitative risk assessment on transport infrastructure projects that recommend the use of each key risk assessment tool, per cent</w:t>
      </w:r>
      <w:r>
        <w:rPr>
          <w:noProof/>
          <w:color w:val="7F7F7F"/>
        </w:rPr>
        <w:drawing>
          <wp:inline distT="0" distB="0" distL="0" distR="0" wp14:anchorId="6FF919FE" wp14:editId="42670961">
            <wp:extent cx="4286935" cy="2967962"/>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88925" cy="2969340"/>
                    </a:xfrm>
                    <a:prstGeom prst="rect">
                      <a:avLst/>
                    </a:prstGeom>
                    <a:noFill/>
                  </pic:spPr>
                </pic:pic>
              </a:graphicData>
            </a:graphic>
          </wp:inline>
        </w:drawing>
      </w:r>
    </w:p>
    <w:p w14:paraId="7E494825" w14:textId="2A583C93" w:rsidR="00CA1C7B" w:rsidRPr="00CA1C7B" w:rsidRDefault="00CA1C7B" w:rsidP="00840C48">
      <w:pPr>
        <w:pStyle w:val="BodyText"/>
        <w:rPr>
          <w:rFonts w:cs="Times New Roman"/>
          <w:sz w:val="16"/>
          <w:szCs w:val="16"/>
        </w:rPr>
      </w:pPr>
      <w:r w:rsidRPr="002F0688">
        <w:rPr>
          <w:i/>
          <w:color w:val="35393D" w:themeColor="accent6" w:themeShade="80"/>
          <w:sz w:val="16"/>
        </w:rPr>
        <w:t>Notes:</w:t>
      </w:r>
      <w:r w:rsidRPr="002F0688">
        <w:t xml:space="preserve"> </w:t>
      </w:r>
      <w:r>
        <w:rPr>
          <w:i/>
          <w:color w:val="35393D" w:themeColor="accent6" w:themeShade="80"/>
          <w:sz w:val="16"/>
        </w:rPr>
        <w:t xml:space="preserve">Australian transport projects completed between 2000 and 2015 </w:t>
      </w:r>
      <w:r>
        <w:rPr>
          <w:i/>
          <w:color w:val="35393D" w:themeColor="accent6" w:themeShade="80"/>
          <w:sz w:val="16"/>
        </w:rPr>
        <w:br/>
        <w:t>Sources: Deloitte Investment Monitor; Grattan analysis</w:t>
      </w:r>
    </w:p>
    <w:p w14:paraId="1D67BBBE" w14:textId="3C9D9901" w:rsidR="00840C48" w:rsidRDefault="002331C1" w:rsidP="00840C48">
      <w:pPr>
        <w:pStyle w:val="BodyText"/>
      </w:pPr>
      <w:r>
        <w:t>A project’s e</w:t>
      </w:r>
      <w:r w:rsidR="00840C48">
        <w:t xml:space="preserve">xpected value is the most obvious gap in cost estimation guidance. Most thinking about risk measurement is predicated on some measure of expected value or expected cost, so expected value is an important component of the risk </w:t>
      </w:r>
      <w:r w:rsidR="00840C48">
        <w:lastRenderedPageBreak/>
        <w:t xml:space="preserve">manager’s toolkit. It can be calculated using project information alone, or using historical information on completed projects. The </w:t>
      </w:r>
      <w:r w:rsidR="00840C48" w:rsidRPr="00EE5480">
        <w:t>expected value</w:t>
      </w:r>
      <w:r w:rsidR="00840C48">
        <w:t xml:space="preserve"> methodology or a reasonable substitute</w:t>
      </w:r>
      <w:r w:rsidR="00840C48">
        <w:rPr>
          <w:rStyle w:val="FootnoteReference"/>
        </w:rPr>
        <w:footnoteReference w:id="38"/>
      </w:r>
      <w:r w:rsidR="00840C48">
        <w:t xml:space="preserve"> is missing from the </w:t>
      </w:r>
      <w:r w:rsidR="00840C48" w:rsidRPr="00044125">
        <w:t>Commonwealth’s</w:t>
      </w:r>
      <w:r w:rsidR="00840C48">
        <w:t xml:space="preserve"> “comprehensive”</w:t>
      </w:r>
      <w:r w:rsidR="00840C48" w:rsidRPr="00A8753F">
        <w:rPr>
          <w:rStyle w:val="FootnoteReference"/>
        </w:rPr>
        <w:t xml:space="preserve"> </w:t>
      </w:r>
      <w:r w:rsidR="00840C48">
        <w:rPr>
          <w:rStyle w:val="FootnoteReference"/>
        </w:rPr>
        <w:footnoteReference w:id="39"/>
      </w:r>
      <w:r w:rsidR="00840C48" w:rsidRPr="00044125">
        <w:t xml:space="preserve"> </w:t>
      </w:r>
      <w:r w:rsidR="00840C48" w:rsidRPr="00044125">
        <w:rPr>
          <w:i/>
        </w:rPr>
        <w:t>Best Practice Cost Estimation Standard for Publicly Funded Road and Rail Construction</w:t>
      </w:r>
      <w:r>
        <w:rPr>
          <w:i/>
        </w:rPr>
        <w:t>.</w:t>
      </w:r>
      <w:r>
        <w:t xml:space="preserve"> It is also missing</w:t>
      </w:r>
      <w:r w:rsidR="00840C48" w:rsidRPr="00044125">
        <w:t xml:space="preserve"> </w:t>
      </w:r>
      <w:r w:rsidR="00840C48">
        <w:t xml:space="preserve">in official guidelines for key gateways such as </w:t>
      </w:r>
      <w:r w:rsidR="00840C48" w:rsidRPr="00044125">
        <w:t xml:space="preserve">Infrastructure Australia’s </w:t>
      </w:r>
      <w:r w:rsidR="00840C48" w:rsidRPr="00A11656">
        <w:rPr>
          <w:i/>
        </w:rPr>
        <w:t>Detailed</w:t>
      </w:r>
      <w:r w:rsidR="00840C48">
        <w:t xml:space="preserve"> </w:t>
      </w:r>
      <w:r w:rsidR="00840C48" w:rsidRPr="00A11656">
        <w:rPr>
          <w:i/>
        </w:rPr>
        <w:t xml:space="preserve">Technical </w:t>
      </w:r>
      <w:r w:rsidR="00840C48">
        <w:rPr>
          <w:i/>
        </w:rPr>
        <w:t>Guidance</w:t>
      </w:r>
      <w:r w:rsidR="00840C48">
        <w:t xml:space="preserve"> and </w:t>
      </w:r>
      <w:r w:rsidR="00840C48">
        <w:rPr>
          <w:i/>
        </w:rPr>
        <w:t>Business Case</w:t>
      </w:r>
      <w:r w:rsidR="00840C48" w:rsidRPr="00044125">
        <w:rPr>
          <w:i/>
        </w:rPr>
        <w:t xml:space="preserve"> </w:t>
      </w:r>
      <w:r w:rsidR="00840C48">
        <w:rPr>
          <w:i/>
        </w:rPr>
        <w:t>Template</w:t>
      </w:r>
      <w:r w:rsidR="00840C48" w:rsidRPr="00044125">
        <w:t xml:space="preserve">, </w:t>
      </w:r>
      <w:r w:rsidR="00840C48">
        <w:t xml:space="preserve">and in some key state documents such as the </w:t>
      </w:r>
      <w:r w:rsidR="00840C48" w:rsidRPr="00044125">
        <w:t xml:space="preserve">South Australian </w:t>
      </w:r>
      <w:r w:rsidR="00840C48" w:rsidRPr="00044125">
        <w:rPr>
          <w:i/>
        </w:rPr>
        <w:t xml:space="preserve">Estimating Manual </w:t>
      </w:r>
      <w:r w:rsidR="00840C48">
        <w:t>and Western Australian</w:t>
      </w:r>
      <w:r w:rsidR="00840C48" w:rsidRPr="00044125">
        <w:t xml:space="preserve"> </w:t>
      </w:r>
      <w:r w:rsidR="00840C48" w:rsidRPr="00044125">
        <w:rPr>
          <w:i/>
        </w:rPr>
        <w:t>Business Case Template</w:t>
      </w:r>
      <w:r w:rsidR="00840C48">
        <w:rPr>
          <w:i/>
        </w:rPr>
        <w:t>.</w:t>
      </w:r>
      <w:r w:rsidR="00840C48">
        <w:t xml:space="preserve"> </w:t>
      </w:r>
    </w:p>
    <w:p w14:paraId="35727F1D" w14:textId="2B0ED6D2" w:rsidR="003550BF" w:rsidRDefault="003550BF" w:rsidP="003550BF">
      <w:pPr>
        <w:pStyle w:val="BodyText"/>
      </w:pPr>
      <w:r>
        <w:t xml:space="preserve">While there is more than one valid approach to measuring project risk, it is not obvious why different Australian jurisdictions need different approaches to the same basic tools. Different approaches make it difficult or impossible to collect data on a consistent basis so that project managers can draw on a large pool of past projects around Australia to improve their understanding of cost and risk. It would be </w:t>
      </w:r>
      <w:r w:rsidR="002331C1">
        <w:t>better</w:t>
      </w:r>
      <w:r>
        <w:t xml:space="preserve"> for all jurisdictions to adopt a standard approach, and for the Commonwealth to assist them to do so (see Recommendation 5).</w:t>
      </w:r>
    </w:p>
    <w:p w14:paraId="486DF488" w14:textId="77777777" w:rsidR="00840C48" w:rsidRDefault="00840C48" w:rsidP="00840C48">
      <w:pPr>
        <w:pStyle w:val="BoxHeading"/>
      </w:pPr>
      <w:r>
        <w:t>Recommendation 5 – Improve risk measurement guidance</w:t>
      </w:r>
    </w:p>
    <w:p w14:paraId="7B944EDE" w14:textId="1E10699E" w:rsidR="00840C48" w:rsidRDefault="00840C48" w:rsidP="00225E5A">
      <w:pPr>
        <w:pStyle w:val="BOXText"/>
      </w:pPr>
      <w:r>
        <w:t>The Commonwealth should provide model guidelines that states and territories may adopt or adapt</w:t>
      </w:r>
      <w:r w:rsidR="00DD72AE">
        <w:t>. The guidelines should</w:t>
      </w:r>
      <w:r>
        <w:t xml:space="preserve"> recommend a consistent approach to measuring and managing project risk, including a statement of </w:t>
      </w:r>
      <w:r w:rsidRPr="00DC61F5">
        <w:t xml:space="preserve">seniority </w:t>
      </w:r>
      <w:r>
        <w:t xml:space="preserve">where </w:t>
      </w:r>
      <w:r w:rsidRPr="00DC61F5">
        <w:t>specific guidelines</w:t>
      </w:r>
      <w:r>
        <w:t xml:space="preserve"> would otherwise conflict with one another.</w:t>
      </w:r>
    </w:p>
    <w:p w14:paraId="03A29037" w14:textId="77777777" w:rsidR="00840C48" w:rsidRDefault="00840C48" w:rsidP="00840C48">
      <w:pPr>
        <w:pStyle w:val="BodyText"/>
        <w:sectPr w:rsidR="00840C48" w:rsidSect="00D868EC">
          <w:headerReference w:type="default" r:id="rId84"/>
          <w:endnotePr>
            <w:numFmt w:val="decimal"/>
          </w:endnotePr>
          <w:type w:val="continuous"/>
          <w:pgSz w:w="16838" w:h="11906" w:orient="landscape"/>
          <w:pgMar w:top="1814" w:right="1418" w:bottom="1588" w:left="1814" w:header="851" w:footer="1191" w:gutter="0"/>
          <w:cols w:num="2" w:space="720"/>
          <w:docGrid w:linePitch="360"/>
        </w:sectPr>
      </w:pPr>
    </w:p>
    <w:tbl>
      <w:tblPr>
        <w:tblStyle w:val="TableGrid"/>
        <w:tblpPr w:leftFromText="180" w:rightFromText="180" w:vertAnchor="text" w:horzAnchor="margin" w:tblpY="-263"/>
        <w:tblW w:w="13822" w:type="dxa"/>
        <w:tblBorders>
          <w:insideH w:val="none" w:sz="0" w:space="0" w:color="auto"/>
          <w:insideV w:val="none" w:sz="0" w:space="0" w:color="auto"/>
        </w:tblBorders>
        <w:shd w:val="clear" w:color="auto" w:fill="FEF0DE"/>
        <w:tblLayout w:type="fixed"/>
        <w:tblLook w:val="04A0" w:firstRow="1" w:lastRow="0" w:firstColumn="1" w:lastColumn="0" w:noHBand="0" w:noVBand="1"/>
      </w:tblPr>
      <w:tblGrid>
        <w:gridCol w:w="6771"/>
        <w:gridCol w:w="7051"/>
      </w:tblGrid>
      <w:tr w:rsidR="00840C48" w:rsidRPr="00BD542B" w14:paraId="19AF60B0" w14:textId="77777777" w:rsidTr="00840C48">
        <w:trPr>
          <w:trHeight w:val="9204"/>
        </w:trPr>
        <w:tc>
          <w:tcPr>
            <w:tcW w:w="6771" w:type="dxa"/>
            <w:shd w:val="clear" w:color="auto" w:fill="FEF0DE"/>
          </w:tcPr>
          <w:p w14:paraId="0E83414F" w14:textId="77777777" w:rsidR="00840C48" w:rsidRPr="007B0917" w:rsidRDefault="00840C48" w:rsidP="00840C48">
            <w:pPr>
              <w:keepNext/>
              <w:spacing w:after="240"/>
              <w:ind w:left="0"/>
              <w:rPr>
                <w:b/>
                <w:bCs/>
                <w:sz w:val="22"/>
                <w:szCs w:val="20"/>
              </w:rPr>
            </w:pPr>
            <w:r w:rsidRPr="007B0917">
              <w:rPr>
                <w:b/>
                <w:bCs/>
                <w:color w:val="F3901D" w:themeColor="accent5"/>
                <w:sz w:val="22"/>
                <w:szCs w:val="20"/>
              </w:rPr>
              <w:lastRenderedPageBreak/>
              <w:t xml:space="preserve">Box </w:t>
            </w:r>
            <w:r>
              <w:rPr>
                <w:b/>
                <w:bCs/>
                <w:color w:val="F3901D" w:themeColor="accent5"/>
                <w:sz w:val="22"/>
                <w:szCs w:val="20"/>
              </w:rPr>
              <w:t>xx</w:t>
            </w:r>
            <w:r w:rsidRPr="007B0917">
              <w:rPr>
                <w:b/>
                <w:bCs/>
                <w:color w:val="F3901D" w:themeColor="accent5"/>
                <w:sz w:val="22"/>
                <w:szCs w:val="20"/>
              </w:rPr>
              <w:t>: The risk manager’s toolkit</w:t>
            </w:r>
          </w:p>
          <w:p w14:paraId="5C6D376F" w14:textId="36746C98" w:rsidR="00840C48" w:rsidRPr="00CD6511" w:rsidRDefault="00840C48" w:rsidP="00840C48">
            <w:pPr>
              <w:pStyle w:val="BodyText"/>
            </w:pPr>
            <w:r w:rsidRPr="00CD6511">
              <w:rPr>
                <w:b/>
              </w:rPr>
              <w:t>Expected value</w:t>
            </w:r>
            <w:r w:rsidRPr="00CD6511">
              <w:t>: The expected value of project cost is an estimate of the most likely, average or mean cost of a project. It is calculated by assigning a single probability to each potential cost outcome, and multiplying this probability by the cost of that particular outcome if did occur. This is the simplest approach to estimating the likely size of cost overruns. To be useful, th</w:t>
            </w:r>
            <w:r w:rsidR="00DD72AE">
              <w:t>e</w:t>
            </w:r>
            <w:r w:rsidRPr="00CD6511">
              <w:t xml:space="preserve"> approach should include all of the risks involved in a project. Its main shortcoming is that it does not include the costs posed by any unknown risks.</w:t>
            </w:r>
          </w:p>
          <w:p w14:paraId="64F47EF4" w14:textId="1A8674D6" w:rsidR="00840C48" w:rsidRDefault="00840C48" w:rsidP="00840C48">
            <w:pPr>
              <w:pStyle w:val="ReportBullet1"/>
              <w:numPr>
                <w:ilvl w:val="0"/>
                <w:numId w:val="0"/>
              </w:numPr>
            </w:pPr>
            <w:r w:rsidRPr="000B16F6">
              <w:rPr>
                <w:b/>
              </w:rPr>
              <w:t>Sensitivity analysis</w:t>
            </w:r>
            <w:r>
              <w:t xml:space="preserve"> assesses the range within which a cost estimate is likely to vary. It involves specifying the range of values that critical inputs to project cost estimates </w:t>
            </w:r>
            <w:r w:rsidR="00DD72AE">
              <w:t xml:space="preserve">could </w:t>
            </w:r>
            <w:r>
              <w:t>take, and estimating how much the project would cost if the inputs were to take these values. Like the expected value methodology, it does not deal with unknown risks.</w:t>
            </w:r>
          </w:p>
          <w:p w14:paraId="12B74A7C" w14:textId="77777777" w:rsidR="00840C48" w:rsidRDefault="00840C48" w:rsidP="00840C48">
            <w:pPr>
              <w:pStyle w:val="ReportBullet1"/>
              <w:numPr>
                <w:ilvl w:val="0"/>
                <w:numId w:val="0"/>
              </w:numPr>
            </w:pPr>
            <w:r w:rsidRPr="00D868EC">
              <w:rPr>
                <w:b/>
              </w:rPr>
              <w:t>Probability pricing</w:t>
            </w:r>
            <w:r>
              <w:t xml:space="preserve"> identifies how large a project budget needs to be in order to accommodate a specific probability that the project will be completed within budget. For instance, most projects will have ‘P50’ and ‘P90’ cost estimates, which identify the prices for which it is expected that a project will meet or better its budget in 50 or 90 per cent of cases, respectively. </w:t>
            </w:r>
          </w:p>
          <w:p w14:paraId="1CB1237B" w14:textId="77777777" w:rsidR="00840C48" w:rsidRPr="00FE7491" w:rsidRDefault="00840C48" w:rsidP="00840C48">
            <w:pPr>
              <w:pStyle w:val="ReportBullet1"/>
              <w:numPr>
                <w:ilvl w:val="0"/>
                <w:numId w:val="0"/>
              </w:numPr>
            </w:pPr>
            <w:r w:rsidRPr="000B16F6">
              <w:rPr>
                <w:b/>
              </w:rPr>
              <w:t>Reference class forecasting</w:t>
            </w:r>
            <w:r>
              <w:t xml:space="preserve"> compares cost estimates for one project to those on similar projects that have already been built. The average size of cost overruns observed across the sample can be used as an estimate of the expected value of cost overruns; the variance of the outcomes on the comparison projects can be used to understand the range within which a cost estimate is likely to vary; and the different points within the observed distribution can be used to estimate probability prices. </w:t>
            </w:r>
          </w:p>
        </w:tc>
        <w:tc>
          <w:tcPr>
            <w:tcW w:w="7051" w:type="dxa"/>
            <w:shd w:val="clear" w:color="auto" w:fill="FEF0DE"/>
          </w:tcPr>
          <w:p w14:paraId="52AAF482" w14:textId="77777777" w:rsidR="00840C48" w:rsidRDefault="00840C48" w:rsidP="00840C48">
            <w:pPr>
              <w:keepNext/>
              <w:spacing w:before="0" w:after="220"/>
              <w:ind w:left="0"/>
              <w:rPr>
                <w:rFonts w:ascii="Times New Roman" w:hAnsi="Times New Roman" w:cs="Times New Roman"/>
                <w:sz w:val="20"/>
                <w:szCs w:val="20"/>
              </w:rPr>
            </w:pPr>
          </w:p>
          <w:p w14:paraId="0372FC5E" w14:textId="77777777" w:rsidR="00840C48" w:rsidRDefault="00840C48" w:rsidP="00840C48">
            <w:pPr>
              <w:pStyle w:val="ReportBullet1"/>
              <w:numPr>
                <w:ilvl w:val="0"/>
                <w:numId w:val="0"/>
              </w:numPr>
            </w:pPr>
            <w:r>
              <w:t xml:space="preserve">The key advantages of reference class forecasting are that it incorporates the likely costs of unknown risks and does not suffer from optimism bias, as it relies on </w:t>
            </w:r>
            <w:r w:rsidRPr="000B16F6">
              <w:t xml:space="preserve">objective </w:t>
            </w:r>
            <w:r>
              <w:t xml:space="preserve">historical </w:t>
            </w:r>
            <w:r w:rsidRPr="000B16F6">
              <w:t>information.</w:t>
            </w:r>
            <w:r>
              <w:t xml:space="preserve"> Its main shortcoming is that it does not account for the ways in which a project’s risk profile is unique. </w:t>
            </w:r>
          </w:p>
          <w:p w14:paraId="09C4DB6A" w14:textId="532C11AF" w:rsidR="00840C48" w:rsidRPr="00826FCF" w:rsidRDefault="00840C48" w:rsidP="00433C95">
            <w:pPr>
              <w:pStyle w:val="Figuretitle"/>
            </w:pPr>
            <w:r w:rsidRPr="006F64CB">
              <w:t xml:space="preserve">Figure </w:t>
            </w:r>
            <w:r w:rsidR="00B97594">
              <w:fldChar w:fldCharType="begin"/>
            </w:r>
            <w:r w:rsidR="00B97594">
              <w:instrText xml:space="preserve"> STYLEREF</w:instrText>
            </w:r>
            <w:r w:rsidR="00B97594">
              <w:instrText xml:space="preserve"> 1 \s </w:instrText>
            </w:r>
            <w:r w:rsidR="00B97594">
              <w:fldChar w:fldCharType="separate"/>
            </w:r>
            <w:r w:rsidR="00E27BB0">
              <w:rPr>
                <w:noProof/>
              </w:rPr>
              <w:t>4</w:t>
            </w:r>
            <w:r w:rsidR="00B97594">
              <w:rPr>
                <w:noProof/>
              </w:rPr>
              <w:fldChar w:fldCharType="end"/>
            </w:r>
            <w:r w:rsidRPr="006F64CB">
              <w:t>.</w:t>
            </w:r>
            <w:r w:rsidR="00B97594">
              <w:fldChar w:fldCharType="begin"/>
            </w:r>
            <w:r w:rsidR="00B97594">
              <w:instrText xml:space="preserve"> SEQ Figure \* ARABIC \s 1 </w:instrText>
            </w:r>
            <w:r w:rsidR="00B97594">
              <w:fldChar w:fldCharType="separate"/>
            </w:r>
            <w:r w:rsidR="00E27BB0">
              <w:rPr>
                <w:noProof/>
              </w:rPr>
              <w:t>5</w:t>
            </w:r>
            <w:r w:rsidR="00B97594">
              <w:rPr>
                <w:noProof/>
              </w:rPr>
              <w:fldChar w:fldCharType="end"/>
            </w:r>
            <w:r w:rsidRPr="006F64CB">
              <w:t xml:space="preserve">: </w:t>
            </w:r>
            <w:r w:rsidRPr="00BD542B">
              <w:t>Key risk measurement and management concepts</w:t>
            </w:r>
            <w:r>
              <w:br/>
            </w:r>
            <w:r w:rsidRPr="0095075D">
              <w:rPr>
                <w:b w:val="0"/>
                <w:bCs w:val="0"/>
                <w:color w:val="6A737B" w:themeColor="accent6"/>
              </w:rPr>
              <w:t xml:space="preserve">Illustrative probability distribution of cost </w:t>
            </w:r>
            <w:r>
              <w:rPr>
                <w:b w:val="0"/>
                <w:bCs w:val="0"/>
                <w:color w:val="6A737B" w:themeColor="accent6"/>
              </w:rPr>
              <w:t>outcomes</w:t>
            </w:r>
            <w:r w:rsidRPr="0095075D">
              <w:rPr>
                <w:b w:val="0"/>
                <w:bCs w:val="0"/>
                <w:color w:val="6A737B" w:themeColor="accent6"/>
              </w:rPr>
              <w:t xml:space="preserve"> on individual projects, per cent</w:t>
            </w:r>
            <w:r w:rsidRPr="000023E3">
              <w:rPr>
                <w:noProof/>
                <w:sz w:val="24"/>
                <w:szCs w:val="24"/>
              </w:rPr>
              <w:t xml:space="preserve"> </w:t>
            </w:r>
            <w:r w:rsidR="00433C95">
              <w:rPr>
                <w:noProof/>
                <w:sz w:val="24"/>
                <w:szCs w:val="24"/>
              </w:rPr>
              <w:drawing>
                <wp:inline distT="0" distB="0" distL="0" distR="0" wp14:anchorId="658D7BD5" wp14:editId="484528FD">
                  <wp:extent cx="4046220" cy="28614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49701" cy="2863910"/>
                          </a:xfrm>
                          <a:prstGeom prst="rect">
                            <a:avLst/>
                          </a:prstGeom>
                          <a:noFill/>
                        </pic:spPr>
                      </pic:pic>
                    </a:graphicData>
                  </a:graphic>
                </wp:inline>
              </w:drawing>
            </w:r>
            <w:r w:rsidRPr="000023E3">
              <w:rPr>
                <w:noProof/>
                <w:sz w:val="24"/>
                <w:szCs w:val="24"/>
              </w:rPr>
              <w:t xml:space="preserve"> </w:t>
            </w:r>
            <w:r w:rsidRPr="000023E3">
              <w:rPr>
                <w:i/>
                <w:iCs/>
                <w:noProof/>
                <w:sz w:val="24"/>
                <w:szCs w:val="24"/>
              </w:rPr>
              <w:t xml:space="preserve"> </w:t>
            </w:r>
            <w:r w:rsidRPr="000023E3">
              <w:rPr>
                <w:i/>
                <w:iCs/>
                <w:sz w:val="16"/>
                <w:szCs w:val="16"/>
              </w:rPr>
              <w:t xml:space="preserve"> </w:t>
            </w:r>
            <w:r w:rsidRPr="002F0688">
              <w:rPr>
                <w:i/>
                <w:iCs/>
                <w:sz w:val="16"/>
                <w:szCs w:val="16"/>
              </w:rPr>
              <w:t xml:space="preserve"> Notes: This diagram is a stylized representation of the differences between project and </w:t>
            </w:r>
            <w:r w:rsidRPr="00826FCF">
              <w:rPr>
                <w:i/>
                <w:iCs/>
                <w:sz w:val="16"/>
                <w:szCs w:val="16"/>
              </w:rPr>
              <w:t>portfolio level risks. Figure XX in appendix XX presents the raw data underpinning this</w:t>
            </w:r>
            <w:r w:rsidR="003550BF">
              <w:rPr>
                <w:i/>
                <w:iCs/>
                <w:sz w:val="16"/>
                <w:szCs w:val="16"/>
              </w:rPr>
              <w:t>.</w:t>
            </w:r>
          </w:p>
          <w:p w14:paraId="602229ED" w14:textId="74F798D3" w:rsidR="00840C48" w:rsidRPr="00BD542B" w:rsidRDefault="00826FCF" w:rsidP="00840C48">
            <w:pPr>
              <w:pStyle w:val="BodyText"/>
            </w:pPr>
            <w:r>
              <w:t>Figure 4.4</w:t>
            </w:r>
            <w:r w:rsidR="00840C48" w:rsidRPr="00826FCF">
              <w:t xml:space="preserve"> illustrates these tools for the costs of a group of completed projects: expected value (or mean); variance (assessed by sensitivity analysis) and probability pricing levels. The fourth tool, reference class forecasting, offers a way to improve the quality of expected value, sensitivity analysis and probability pricing by relying on historical experience.</w:t>
            </w:r>
          </w:p>
        </w:tc>
      </w:tr>
    </w:tbl>
    <w:p w14:paraId="781CEF84" w14:textId="77777777" w:rsidR="00840C48" w:rsidRDefault="00840C48" w:rsidP="00840C48">
      <w:pPr>
        <w:pStyle w:val="BodyText"/>
        <w:sectPr w:rsidR="00840C48" w:rsidSect="00D868EC">
          <w:endnotePr>
            <w:numFmt w:val="decimal"/>
          </w:endnotePr>
          <w:type w:val="continuous"/>
          <w:pgSz w:w="16838" w:h="11906" w:orient="landscape"/>
          <w:pgMar w:top="1814" w:right="1418" w:bottom="1588" w:left="1814" w:header="851" w:footer="1191" w:gutter="0"/>
          <w:cols w:num="2" w:space="720"/>
          <w:docGrid w:linePitch="360"/>
        </w:sectPr>
      </w:pPr>
    </w:p>
    <w:p w14:paraId="091D81E9" w14:textId="6CF3F0C2" w:rsidR="00840C48" w:rsidRDefault="00B45063" w:rsidP="0053164F">
      <w:pPr>
        <w:pStyle w:val="Heading2"/>
      </w:pPr>
      <w:r>
        <w:t xml:space="preserve">Risk assessment </w:t>
      </w:r>
      <w:r w:rsidR="0053164F">
        <w:t xml:space="preserve">should be based on </w:t>
      </w:r>
      <w:r w:rsidR="00840C48">
        <w:t>actual Australian data on past projects</w:t>
      </w:r>
    </w:p>
    <w:p w14:paraId="4C0D6AEF" w14:textId="28CD710E" w:rsidR="00840C48" w:rsidRDefault="00840C48" w:rsidP="00840C48">
      <w:pPr>
        <w:pStyle w:val="BodyText"/>
      </w:pPr>
      <w:r>
        <w:t>Cost estimates are produced from combining two types of information: one is building an estimate from adding up the costs of materials, equipment, labour and other inputs</w:t>
      </w:r>
      <w:r w:rsidR="00AD2CA7">
        <w:t xml:space="preserve">; </w:t>
      </w:r>
      <w:r>
        <w:t>the other is comparing a particular project to other</w:t>
      </w:r>
      <w:r w:rsidR="00AD2CA7">
        <w:t>s like it</w:t>
      </w:r>
      <w:r>
        <w:t>. While information on the cost of inputs is widely available, the opposite is true when it comes to comparative information on projects.</w:t>
      </w:r>
    </w:p>
    <w:p w14:paraId="39CC41DE" w14:textId="635E9BFC" w:rsidR="00840C48" w:rsidRDefault="00840C48" w:rsidP="00840C48">
      <w:pPr>
        <w:pStyle w:val="BodyText"/>
      </w:pPr>
      <w:r>
        <w:t xml:space="preserve">The gap lies in the lack of actual Australian data on past projects. There is no consistent post-implementation review of projects, nor </w:t>
      </w:r>
      <w:r w:rsidR="00AD2CA7">
        <w:t xml:space="preserve">are </w:t>
      </w:r>
      <w:r>
        <w:t>data collect</w:t>
      </w:r>
      <w:r w:rsidR="00AD2CA7">
        <w:t>ed on</w:t>
      </w:r>
      <w:r>
        <w:t xml:space="preserve"> how projects of various kinds performed </w:t>
      </w:r>
      <w:r w:rsidR="00AD2CA7">
        <w:t xml:space="preserve">against </w:t>
      </w:r>
      <w:r>
        <w:t xml:space="preserve">the original cost and benefit estimates. </w:t>
      </w:r>
    </w:p>
    <w:p w14:paraId="6C07C2D4" w14:textId="6680BCEE" w:rsidR="00840C48" w:rsidRDefault="00840C48" w:rsidP="00840C48">
      <w:pPr>
        <w:pStyle w:val="BodyText"/>
      </w:pPr>
      <w:r>
        <w:t>This lack of data is concerning for two reasons. One is the poor accountability for project delivery and the unfortunate incentives it creates for governments to promise to build projects for unrealistic costs. Section 2.x</w:t>
      </w:r>
      <w:r w:rsidR="00AD2CA7">
        <w:t xml:space="preserve"> discusses this problem</w:t>
      </w:r>
      <w:r>
        <w:t>.</w:t>
      </w:r>
    </w:p>
    <w:p w14:paraId="00CA2F6A" w14:textId="3BE78D02" w:rsidR="00840C48" w:rsidRDefault="00840C48" w:rsidP="00840C48">
      <w:pPr>
        <w:pStyle w:val="BodyText"/>
      </w:pPr>
      <w:r>
        <w:t xml:space="preserve">The </w:t>
      </w:r>
      <w:r w:rsidR="00AD2CA7">
        <w:t xml:space="preserve">second concern is that </w:t>
      </w:r>
      <w:r>
        <w:t>lack of data makes it impossible for those estimating project costs to do so properly. They can estimate the costs of inputs, but they lack the data to make robust comparisons with past projects - to use the cost estimation toolkit properly.</w:t>
      </w:r>
    </w:p>
    <w:p w14:paraId="6789944D" w14:textId="29DA48C6" w:rsidR="00840C48" w:rsidRDefault="00840C48" w:rsidP="00840C48">
      <w:pPr>
        <w:pStyle w:val="BodyText"/>
      </w:pPr>
      <w:r>
        <w:t xml:space="preserve">The cost estimation toolkit relies upon historical cost outcomes to calculate key aspects of a cost estimate. Probability pricing and reference class forecasting </w:t>
      </w:r>
      <w:r w:rsidR="00AD2CA7">
        <w:t xml:space="preserve">depend entirely </w:t>
      </w:r>
      <w:r>
        <w:t>on knowing the historical outcomes of similar projects. Not knowing the</w:t>
      </w:r>
      <w:r w:rsidR="00AD2CA7">
        <w:t xml:space="preserve">se </w:t>
      </w:r>
      <w:r>
        <w:t xml:space="preserve">has three important </w:t>
      </w:r>
      <w:r w:rsidR="00AD2CA7">
        <w:t>consequences</w:t>
      </w:r>
      <w:r>
        <w:t>.</w:t>
      </w:r>
    </w:p>
    <w:p w14:paraId="240B40EA" w14:textId="09CB5F5E" w:rsidR="00840C48" w:rsidRDefault="00AD2CA7" w:rsidP="00840C48">
      <w:pPr>
        <w:pStyle w:val="BodyText"/>
      </w:pPr>
      <w:r>
        <w:t xml:space="preserve">The first </w:t>
      </w:r>
      <w:r w:rsidR="00840C48">
        <w:t xml:space="preserve">is that xx per cent of guidelines tell cost estimators that overruns and underruns are equally likely. They do </w:t>
      </w:r>
      <w:r>
        <w:t xml:space="preserve">so </w:t>
      </w:r>
      <w:r w:rsidR="00840C48">
        <w:t xml:space="preserve">by recommending that symmetric probability distributions should underpin the typical approach to estimating probability prices, known as Monte Carlo simulation. This advice contradicts </w:t>
      </w:r>
      <w:r>
        <w:t xml:space="preserve">Australian </w:t>
      </w:r>
      <w:r w:rsidR="00840C48">
        <w:t>experience</w:t>
      </w:r>
      <w:r w:rsidR="00FD248E">
        <w:t xml:space="preserve"> (see Box xx on current projects)</w:t>
      </w:r>
      <w:r w:rsidR="00840C48">
        <w:t>.</w:t>
      </w:r>
    </w:p>
    <w:p w14:paraId="22973ABB" w14:textId="051A8FF1" w:rsidR="00FD248E" w:rsidRDefault="00FD248E" w:rsidP="00FD248E">
      <w:pPr>
        <w:pStyle w:val="BoxHeading"/>
      </w:pPr>
      <w:r>
        <w:t xml:space="preserve">Box xx: </w:t>
      </w:r>
      <w:r w:rsidR="00A23516">
        <w:t xml:space="preserve">Failure to learn from history </w:t>
      </w:r>
      <w:r>
        <w:t>continues to affect current projects</w:t>
      </w:r>
    </w:p>
    <w:p w14:paraId="1EB4E09E" w14:textId="0DAFA5ED" w:rsidR="00FD248E" w:rsidRDefault="00AD2CA7" w:rsidP="00FD248E">
      <w:pPr>
        <w:pStyle w:val="BOXText"/>
      </w:pPr>
      <w:r>
        <w:t>For transport infrastructure projects valued at $20 million or more, t</w:t>
      </w:r>
      <w:r w:rsidR="00FD248E">
        <w:t>he difference between the median cost estimate, or “P50”, and the “worst case”, or “P90” cost</w:t>
      </w:r>
      <w:r w:rsidR="003550BF">
        <w:t xml:space="preserve"> estimate</w:t>
      </w:r>
      <w:r w:rsidR="00FD248E">
        <w:t>s, has averaged 21 per cent over the past 15 years.</w:t>
      </w:r>
    </w:p>
    <w:p w14:paraId="1C19C838" w14:textId="3F4C53A5" w:rsidR="00FD248E" w:rsidRDefault="00FD248E" w:rsidP="00FD248E">
      <w:pPr>
        <w:pStyle w:val="BOXText"/>
      </w:pPr>
      <w:r>
        <w:t>But cost estimates for current projects do not reflect this</w:t>
      </w:r>
      <w:r w:rsidR="00AD2CA7">
        <w:t xml:space="preserve"> difference</w:t>
      </w:r>
      <w:r>
        <w:t>. Instead,</w:t>
      </w:r>
      <w:r w:rsidR="00A36022">
        <w:t xml:space="preserve"> the difference between</w:t>
      </w:r>
      <w:r>
        <w:t xml:space="preserve"> </w:t>
      </w:r>
      <w:r w:rsidR="00AD2CA7">
        <w:t>median</w:t>
      </w:r>
      <w:r w:rsidR="003550BF">
        <w:t xml:space="preserve"> and </w:t>
      </w:r>
      <w:r w:rsidR="00AD2CA7">
        <w:t xml:space="preserve">“worst case” </w:t>
      </w:r>
      <w:r>
        <w:t xml:space="preserve">estimates </w:t>
      </w:r>
      <w:r w:rsidR="00A36022">
        <w:t xml:space="preserve">is </w:t>
      </w:r>
      <w:r>
        <w:t xml:space="preserve">generally </w:t>
      </w:r>
      <w:r w:rsidR="00AD2CA7">
        <w:t xml:space="preserve">about </w:t>
      </w:r>
      <w:r w:rsidR="00A36022">
        <w:t>a third this size</w:t>
      </w:r>
      <w:r>
        <w:t xml:space="preserve">. </w:t>
      </w:r>
      <w:r w:rsidR="00AD2CA7">
        <w:t xml:space="preserve">Judging by </w:t>
      </w:r>
      <w:r>
        <w:t xml:space="preserve">recent history, this indicates that either the </w:t>
      </w:r>
      <w:r w:rsidR="00AD2CA7">
        <w:t xml:space="preserve">median </w:t>
      </w:r>
      <w:r>
        <w:t>cost estimate is too high, or</w:t>
      </w:r>
      <w:r w:rsidR="003550BF">
        <w:t xml:space="preserve"> -</w:t>
      </w:r>
      <w:r>
        <w:t xml:space="preserve"> more likely</w:t>
      </w:r>
      <w:r w:rsidR="003550BF">
        <w:t xml:space="preserve"> -</w:t>
      </w:r>
      <w:r>
        <w:t xml:space="preserve"> the </w:t>
      </w:r>
      <w:r w:rsidR="00AD2CA7">
        <w:t xml:space="preserve">“worst case” </w:t>
      </w:r>
      <w:r>
        <w:t xml:space="preserve">cost estimate is too low. If the </w:t>
      </w:r>
      <w:r w:rsidR="00AD2CA7">
        <w:t xml:space="preserve">latter is the case, </w:t>
      </w:r>
      <w:r>
        <w:t>more than the expected 10</w:t>
      </w:r>
      <w:r w:rsidR="003550BF">
        <w:t xml:space="preserve"> per cent</w:t>
      </w:r>
      <w:r>
        <w:t xml:space="preserve"> of these projects will </w:t>
      </w:r>
      <w:r w:rsidR="00A36022">
        <w:t xml:space="preserve">be </w:t>
      </w:r>
      <w:r>
        <w:t>likely</w:t>
      </w:r>
      <w:r w:rsidR="00A36022">
        <w:t xml:space="preserve"> to</w:t>
      </w:r>
      <w:r>
        <w:t xml:space="preserve"> experience overruns</w:t>
      </w:r>
      <w:r w:rsidR="00D64F8F">
        <w:t xml:space="preserve">. This report has found that </w:t>
      </w:r>
      <w:r>
        <w:t>these will be larger, on average, than expected</w:t>
      </w:r>
      <w:r w:rsidR="003550BF">
        <w:t>.</w:t>
      </w:r>
    </w:p>
    <w:p w14:paraId="39DE79B3" w14:textId="5B424538" w:rsidR="00B45063" w:rsidRDefault="00FD248E" w:rsidP="00FD248E">
      <w:pPr>
        <w:pStyle w:val="BOXText"/>
        <w:sectPr w:rsidR="00B45063" w:rsidSect="00D868EC">
          <w:headerReference w:type="default" r:id="rId86"/>
          <w:endnotePr>
            <w:numFmt w:val="decimal"/>
          </w:endnotePr>
          <w:type w:val="continuous"/>
          <w:pgSz w:w="16838" w:h="11906" w:orient="landscape"/>
          <w:pgMar w:top="1814" w:right="1418" w:bottom="1588" w:left="1814" w:header="851" w:footer="1191" w:gutter="0"/>
          <w:cols w:num="2" w:space="720"/>
          <w:docGrid w:linePitch="360"/>
        </w:sectPr>
      </w:pPr>
      <w:r>
        <w:t xml:space="preserve">Table xx shows </w:t>
      </w:r>
      <w:r w:rsidR="00A36022">
        <w:t xml:space="preserve">that </w:t>
      </w:r>
      <w:r>
        <w:t xml:space="preserve">the </w:t>
      </w:r>
      <w:r w:rsidR="003550BF">
        <w:t xml:space="preserve">difference between </w:t>
      </w:r>
      <w:r w:rsidR="00AD2CA7">
        <w:t>median</w:t>
      </w:r>
      <w:r w:rsidR="003550BF">
        <w:t xml:space="preserve"> and</w:t>
      </w:r>
      <w:r>
        <w:t xml:space="preserve"> </w:t>
      </w:r>
      <w:r w:rsidR="00AD2CA7">
        <w:t xml:space="preserve">“worst case” </w:t>
      </w:r>
      <w:r>
        <w:t xml:space="preserve">estimates </w:t>
      </w:r>
      <w:r w:rsidR="00A36022">
        <w:t xml:space="preserve">appears to be </w:t>
      </w:r>
      <w:r>
        <w:t xml:space="preserve">too </w:t>
      </w:r>
      <w:r w:rsidR="003550BF">
        <w:t xml:space="preserve">small </w:t>
      </w:r>
      <w:r w:rsidR="00D64F8F">
        <w:t xml:space="preserve">for several massive </w:t>
      </w:r>
      <w:r>
        <w:t>projects</w:t>
      </w:r>
      <w:r w:rsidR="003550BF">
        <w:t xml:space="preserve"> currently under way</w:t>
      </w:r>
      <w:r w:rsidR="00A36022">
        <w:t>, each of which is</w:t>
      </w:r>
      <w:r w:rsidR="003550BF">
        <w:t xml:space="preserve"> valued at close to a billion dollars or more</w:t>
      </w:r>
      <w:r>
        <w:t xml:space="preserve">. </w:t>
      </w:r>
      <w:r w:rsidR="003550BF">
        <w:t xml:space="preserve">They show </w:t>
      </w:r>
      <w:r w:rsidR="00D64F8F">
        <w:t xml:space="preserve">a </w:t>
      </w:r>
      <w:r w:rsidR="00AD2CA7">
        <w:t>“worst case”</w:t>
      </w:r>
      <w:r w:rsidR="00D64F8F">
        <w:t xml:space="preserve"> cost</w:t>
      </w:r>
      <w:r w:rsidR="003550BF">
        <w:t xml:space="preserve"> </w:t>
      </w:r>
      <w:r w:rsidR="00AD2CA7">
        <w:t xml:space="preserve">estimate </w:t>
      </w:r>
      <w:r w:rsidR="003550BF">
        <w:t xml:space="preserve">far </w:t>
      </w:r>
      <w:r w:rsidR="00D64F8F">
        <w:t xml:space="preserve">lower </w:t>
      </w:r>
      <w:r w:rsidR="003550BF">
        <w:t xml:space="preserve">than 21 per cent </w:t>
      </w:r>
      <w:r w:rsidR="00D64F8F">
        <w:t xml:space="preserve">above the </w:t>
      </w:r>
      <w:r w:rsidR="00AD2CA7">
        <w:t>median</w:t>
      </w:r>
      <w:r w:rsidR="00D64F8F">
        <w:t xml:space="preserve"> estimate </w:t>
      </w:r>
      <w:r w:rsidR="003550BF">
        <w:t>that history should have led us to expect.</w:t>
      </w:r>
    </w:p>
    <w:tbl>
      <w:tblPr>
        <w:tblStyle w:val="TableGrid"/>
        <w:tblW w:w="5000" w:type="pct"/>
        <w:tblLayout w:type="fixed"/>
        <w:tblLook w:val="04A0" w:firstRow="1" w:lastRow="0" w:firstColumn="1" w:lastColumn="0" w:noHBand="0" w:noVBand="1"/>
      </w:tblPr>
      <w:tblGrid>
        <w:gridCol w:w="5683"/>
        <w:gridCol w:w="2716"/>
        <w:gridCol w:w="2711"/>
        <w:gridCol w:w="2712"/>
      </w:tblGrid>
      <w:tr w:rsidR="00B45063" w:rsidRPr="006B26BB" w14:paraId="1905C68F" w14:textId="77777777" w:rsidTr="00B45063">
        <w:tc>
          <w:tcPr>
            <w:tcW w:w="1065" w:type="pct"/>
            <w:vAlign w:val="center"/>
          </w:tcPr>
          <w:p w14:paraId="040B2804" w14:textId="77777777" w:rsidR="00B45063" w:rsidRPr="006B26BB" w:rsidRDefault="00B45063" w:rsidP="00B45063">
            <w:pPr>
              <w:jc w:val="center"/>
              <w:rPr>
                <w:b/>
                <w:sz w:val="19"/>
                <w:szCs w:val="19"/>
              </w:rPr>
            </w:pPr>
            <w:r w:rsidRPr="006B26BB">
              <w:rPr>
                <w:b/>
                <w:sz w:val="19"/>
                <w:szCs w:val="19"/>
              </w:rPr>
              <w:lastRenderedPageBreak/>
              <w:t>Project</w:t>
            </w:r>
          </w:p>
        </w:tc>
        <w:tc>
          <w:tcPr>
            <w:tcW w:w="509" w:type="pct"/>
            <w:vAlign w:val="center"/>
          </w:tcPr>
          <w:p w14:paraId="3B0AC725" w14:textId="7E412E88" w:rsidR="00B45063" w:rsidRPr="006B26BB" w:rsidRDefault="00AD2CA7" w:rsidP="00B45063">
            <w:pPr>
              <w:jc w:val="center"/>
              <w:rPr>
                <w:b/>
                <w:sz w:val="19"/>
                <w:szCs w:val="19"/>
              </w:rPr>
            </w:pPr>
            <w:r>
              <w:rPr>
                <w:b/>
                <w:sz w:val="19"/>
                <w:szCs w:val="19"/>
              </w:rPr>
              <w:t>Median cost estimate (known as “</w:t>
            </w:r>
            <w:r w:rsidR="00B45063" w:rsidRPr="006B26BB">
              <w:rPr>
                <w:b/>
                <w:sz w:val="19"/>
                <w:szCs w:val="19"/>
              </w:rPr>
              <w:t>P50</w:t>
            </w:r>
            <w:r>
              <w:rPr>
                <w:b/>
                <w:sz w:val="19"/>
                <w:szCs w:val="19"/>
              </w:rPr>
              <w:t>”)</w:t>
            </w:r>
          </w:p>
          <w:p w14:paraId="278697EE" w14:textId="77777777" w:rsidR="00B45063" w:rsidRPr="006B26BB" w:rsidRDefault="00B45063" w:rsidP="00B45063">
            <w:pPr>
              <w:jc w:val="center"/>
              <w:rPr>
                <w:b/>
                <w:sz w:val="19"/>
                <w:szCs w:val="19"/>
              </w:rPr>
            </w:pPr>
            <w:r w:rsidRPr="006B26BB">
              <w:rPr>
                <w:b/>
                <w:sz w:val="19"/>
                <w:szCs w:val="19"/>
              </w:rPr>
              <w:t>(nominal)</w:t>
            </w:r>
          </w:p>
        </w:tc>
        <w:tc>
          <w:tcPr>
            <w:tcW w:w="508" w:type="pct"/>
            <w:vAlign w:val="center"/>
          </w:tcPr>
          <w:p w14:paraId="717F55DB" w14:textId="15C18A66" w:rsidR="00B45063" w:rsidRPr="006B26BB" w:rsidRDefault="00AD2CA7" w:rsidP="00B45063">
            <w:pPr>
              <w:jc w:val="center"/>
              <w:rPr>
                <w:b/>
                <w:sz w:val="19"/>
                <w:szCs w:val="19"/>
              </w:rPr>
            </w:pPr>
            <w:r>
              <w:rPr>
                <w:b/>
                <w:sz w:val="19"/>
                <w:szCs w:val="19"/>
              </w:rPr>
              <w:t>“Worst case” cost estimate (known as “</w:t>
            </w:r>
            <w:r w:rsidR="00B45063" w:rsidRPr="006B26BB">
              <w:rPr>
                <w:b/>
                <w:sz w:val="19"/>
                <w:szCs w:val="19"/>
              </w:rPr>
              <w:t>P90</w:t>
            </w:r>
            <w:r>
              <w:rPr>
                <w:b/>
                <w:sz w:val="19"/>
                <w:szCs w:val="19"/>
              </w:rPr>
              <w:t>”)</w:t>
            </w:r>
          </w:p>
          <w:p w14:paraId="3D0DAEF1" w14:textId="77777777" w:rsidR="00B45063" w:rsidRPr="006B26BB" w:rsidRDefault="00B45063" w:rsidP="00B45063">
            <w:pPr>
              <w:jc w:val="center"/>
              <w:rPr>
                <w:b/>
                <w:sz w:val="19"/>
                <w:szCs w:val="19"/>
              </w:rPr>
            </w:pPr>
            <w:r w:rsidRPr="006B26BB">
              <w:rPr>
                <w:b/>
                <w:sz w:val="19"/>
                <w:szCs w:val="19"/>
              </w:rPr>
              <w:t>(nominal)</w:t>
            </w:r>
          </w:p>
        </w:tc>
        <w:tc>
          <w:tcPr>
            <w:tcW w:w="508" w:type="pct"/>
            <w:vAlign w:val="center"/>
          </w:tcPr>
          <w:p w14:paraId="50FD1B1B" w14:textId="77777777" w:rsidR="00B45063" w:rsidRPr="006B26BB" w:rsidRDefault="00B45063" w:rsidP="00B45063">
            <w:pPr>
              <w:jc w:val="center"/>
              <w:rPr>
                <w:b/>
                <w:sz w:val="19"/>
                <w:szCs w:val="19"/>
              </w:rPr>
            </w:pPr>
            <w:r w:rsidRPr="006B26BB">
              <w:rPr>
                <w:b/>
                <w:sz w:val="19"/>
                <w:szCs w:val="19"/>
              </w:rPr>
              <w:t>Difference (%)</w:t>
            </w:r>
          </w:p>
        </w:tc>
      </w:tr>
      <w:tr w:rsidR="00B45063" w:rsidRPr="009B550C" w14:paraId="3E9A9153" w14:textId="77777777" w:rsidTr="00B45063">
        <w:tc>
          <w:tcPr>
            <w:tcW w:w="1065" w:type="pct"/>
            <w:vAlign w:val="center"/>
          </w:tcPr>
          <w:p w14:paraId="0D9F1712" w14:textId="77777777" w:rsidR="00B45063" w:rsidRPr="009B550C" w:rsidRDefault="00B45063" w:rsidP="00B45063">
            <w:pPr>
              <w:jc w:val="center"/>
              <w:rPr>
                <w:sz w:val="19"/>
                <w:szCs w:val="19"/>
              </w:rPr>
            </w:pPr>
            <w:r w:rsidRPr="009B550C">
              <w:rPr>
                <w:sz w:val="19"/>
                <w:szCs w:val="19"/>
              </w:rPr>
              <w:t>Melbourne Metro (Vic)</w:t>
            </w:r>
            <w:r w:rsidRPr="009B550C">
              <w:rPr>
                <w:rStyle w:val="FootnoteReference"/>
                <w:sz w:val="19"/>
                <w:szCs w:val="19"/>
              </w:rPr>
              <w:footnoteReference w:id="40"/>
            </w:r>
          </w:p>
        </w:tc>
        <w:tc>
          <w:tcPr>
            <w:tcW w:w="509" w:type="pct"/>
            <w:vAlign w:val="center"/>
          </w:tcPr>
          <w:p w14:paraId="2B44CD14" w14:textId="77777777" w:rsidR="00B45063" w:rsidRPr="009B550C" w:rsidRDefault="00B45063" w:rsidP="00B45063">
            <w:pPr>
              <w:jc w:val="center"/>
              <w:rPr>
                <w:sz w:val="19"/>
                <w:szCs w:val="19"/>
              </w:rPr>
            </w:pPr>
            <w:r w:rsidRPr="009B550C">
              <w:rPr>
                <w:sz w:val="19"/>
                <w:szCs w:val="19"/>
              </w:rPr>
              <w:t>$10,154 million</w:t>
            </w:r>
          </w:p>
        </w:tc>
        <w:tc>
          <w:tcPr>
            <w:tcW w:w="508" w:type="pct"/>
            <w:vAlign w:val="center"/>
          </w:tcPr>
          <w:p w14:paraId="097C534F" w14:textId="77777777" w:rsidR="00B45063" w:rsidRPr="009B550C" w:rsidRDefault="00B45063" w:rsidP="00B45063">
            <w:pPr>
              <w:jc w:val="center"/>
              <w:rPr>
                <w:sz w:val="19"/>
                <w:szCs w:val="19"/>
              </w:rPr>
            </w:pPr>
            <w:r w:rsidRPr="009B550C">
              <w:rPr>
                <w:sz w:val="19"/>
                <w:szCs w:val="19"/>
              </w:rPr>
              <w:t>$10,837 million</w:t>
            </w:r>
          </w:p>
        </w:tc>
        <w:tc>
          <w:tcPr>
            <w:tcW w:w="508" w:type="pct"/>
            <w:vAlign w:val="center"/>
          </w:tcPr>
          <w:p w14:paraId="0194A56A" w14:textId="77777777" w:rsidR="00B45063" w:rsidRPr="009B550C" w:rsidRDefault="00B45063" w:rsidP="00B45063">
            <w:pPr>
              <w:jc w:val="center"/>
              <w:rPr>
                <w:sz w:val="19"/>
                <w:szCs w:val="19"/>
              </w:rPr>
            </w:pPr>
            <w:r w:rsidRPr="009B550C">
              <w:rPr>
                <w:sz w:val="19"/>
                <w:szCs w:val="19"/>
              </w:rPr>
              <w:t>6.7%</w:t>
            </w:r>
          </w:p>
        </w:tc>
      </w:tr>
      <w:tr w:rsidR="00B45063" w:rsidRPr="009B550C" w14:paraId="088FFC6B" w14:textId="77777777" w:rsidTr="00B45063">
        <w:tc>
          <w:tcPr>
            <w:tcW w:w="1065" w:type="pct"/>
            <w:vAlign w:val="center"/>
          </w:tcPr>
          <w:p w14:paraId="4AC5F15F" w14:textId="77777777" w:rsidR="00B45063" w:rsidRPr="009B550C" w:rsidRDefault="00B45063" w:rsidP="00B45063">
            <w:pPr>
              <w:jc w:val="center"/>
              <w:rPr>
                <w:sz w:val="19"/>
                <w:szCs w:val="19"/>
              </w:rPr>
            </w:pPr>
            <w:r w:rsidRPr="009B550C">
              <w:rPr>
                <w:sz w:val="19"/>
                <w:szCs w:val="19"/>
              </w:rPr>
              <w:t>Western Distributor (Vic)</w:t>
            </w:r>
            <w:r w:rsidRPr="009B550C">
              <w:rPr>
                <w:rStyle w:val="FootnoteReference"/>
                <w:sz w:val="19"/>
                <w:szCs w:val="19"/>
              </w:rPr>
              <w:footnoteReference w:id="41"/>
            </w:r>
          </w:p>
        </w:tc>
        <w:tc>
          <w:tcPr>
            <w:tcW w:w="509" w:type="pct"/>
            <w:vAlign w:val="center"/>
          </w:tcPr>
          <w:p w14:paraId="26C9B51C" w14:textId="77777777" w:rsidR="00B45063" w:rsidRPr="009B550C" w:rsidRDefault="00B45063" w:rsidP="00B45063">
            <w:pPr>
              <w:jc w:val="center"/>
              <w:rPr>
                <w:sz w:val="19"/>
                <w:szCs w:val="19"/>
              </w:rPr>
            </w:pPr>
            <w:r>
              <w:rPr>
                <w:sz w:val="19"/>
                <w:szCs w:val="19"/>
              </w:rPr>
              <w:t>$</w:t>
            </w:r>
            <w:r w:rsidRPr="009B550C">
              <w:rPr>
                <w:sz w:val="19"/>
                <w:szCs w:val="19"/>
              </w:rPr>
              <w:t>5226</w:t>
            </w:r>
            <w:r>
              <w:rPr>
                <w:sz w:val="19"/>
                <w:szCs w:val="19"/>
              </w:rPr>
              <w:t>m</w:t>
            </w:r>
          </w:p>
        </w:tc>
        <w:tc>
          <w:tcPr>
            <w:tcW w:w="508" w:type="pct"/>
            <w:vAlign w:val="center"/>
          </w:tcPr>
          <w:p w14:paraId="2335C6B8" w14:textId="77777777" w:rsidR="00B45063" w:rsidRPr="009B550C" w:rsidRDefault="00B45063" w:rsidP="00B45063">
            <w:pPr>
              <w:jc w:val="center"/>
              <w:rPr>
                <w:sz w:val="19"/>
                <w:szCs w:val="19"/>
              </w:rPr>
            </w:pPr>
            <w:r>
              <w:rPr>
                <w:sz w:val="19"/>
                <w:szCs w:val="19"/>
              </w:rPr>
              <w:t>$</w:t>
            </w:r>
            <w:r w:rsidRPr="009B550C">
              <w:rPr>
                <w:sz w:val="19"/>
                <w:szCs w:val="19"/>
              </w:rPr>
              <w:t>5548</w:t>
            </w:r>
            <w:r>
              <w:rPr>
                <w:sz w:val="19"/>
                <w:szCs w:val="19"/>
              </w:rPr>
              <w:t>m</w:t>
            </w:r>
          </w:p>
        </w:tc>
        <w:tc>
          <w:tcPr>
            <w:tcW w:w="508" w:type="pct"/>
            <w:vAlign w:val="center"/>
          </w:tcPr>
          <w:p w14:paraId="611548A0" w14:textId="77777777" w:rsidR="00B45063" w:rsidRPr="009B550C" w:rsidRDefault="00B45063" w:rsidP="00B45063">
            <w:pPr>
              <w:jc w:val="center"/>
              <w:rPr>
                <w:sz w:val="19"/>
                <w:szCs w:val="19"/>
              </w:rPr>
            </w:pPr>
            <w:r w:rsidRPr="009B550C">
              <w:rPr>
                <w:sz w:val="19"/>
                <w:szCs w:val="19"/>
              </w:rPr>
              <w:t>6.2%</w:t>
            </w:r>
          </w:p>
        </w:tc>
      </w:tr>
      <w:tr w:rsidR="00B45063" w:rsidRPr="009B550C" w14:paraId="32F92E1D" w14:textId="77777777" w:rsidTr="00B45063">
        <w:tc>
          <w:tcPr>
            <w:tcW w:w="1065" w:type="pct"/>
            <w:vAlign w:val="center"/>
          </w:tcPr>
          <w:p w14:paraId="16D343A1" w14:textId="77777777" w:rsidR="00B45063" w:rsidRPr="009B550C" w:rsidRDefault="00B45063" w:rsidP="00B45063">
            <w:pPr>
              <w:jc w:val="center"/>
              <w:rPr>
                <w:sz w:val="19"/>
                <w:szCs w:val="19"/>
              </w:rPr>
            </w:pPr>
            <w:r>
              <w:rPr>
                <w:sz w:val="19"/>
                <w:szCs w:val="19"/>
              </w:rPr>
              <w:t>Westc</w:t>
            </w:r>
            <w:r w:rsidRPr="009B550C">
              <w:rPr>
                <w:sz w:val="19"/>
                <w:szCs w:val="19"/>
              </w:rPr>
              <w:t>onnex (NSW)</w:t>
            </w:r>
          </w:p>
        </w:tc>
        <w:tc>
          <w:tcPr>
            <w:tcW w:w="509" w:type="pct"/>
            <w:vAlign w:val="center"/>
          </w:tcPr>
          <w:p w14:paraId="41D63827" w14:textId="77777777" w:rsidR="00B45063" w:rsidRPr="009B550C" w:rsidRDefault="00B45063" w:rsidP="00B45063">
            <w:pPr>
              <w:jc w:val="center"/>
              <w:rPr>
                <w:sz w:val="19"/>
                <w:szCs w:val="19"/>
              </w:rPr>
            </w:pPr>
            <w:r>
              <w:rPr>
                <w:sz w:val="19"/>
                <w:szCs w:val="19"/>
              </w:rPr>
              <w:t>$</w:t>
            </w:r>
            <w:r w:rsidRPr="009B550C">
              <w:rPr>
                <w:sz w:val="19"/>
                <w:szCs w:val="19"/>
              </w:rPr>
              <w:t>16800</w:t>
            </w:r>
          </w:p>
        </w:tc>
        <w:tc>
          <w:tcPr>
            <w:tcW w:w="508" w:type="pct"/>
            <w:vAlign w:val="center"/>
          </w:tcPr>
          <w:p w14:paraId="523500A4" w14:textId="77777777" w:rsidR="00B45063" w:rsidRPr="009B550C" w:rsidRDefault="00B45063" w:rsidP="00B45063">
            <w:pPr>
              <w:jc w:val="center"/>
              <w:rPr>
                <w:sz w:val="19"/>
                <w:szCs w:val="19"/>
              </w:rPr>
            </w:pPr>
            <w:r w:rsidRPr="009B550C">
              <w:rPr>
                <w:sz w:val="19"/>
                <w:szCs w:val="19"/>
              </w:rPr>
              <w:t>n/a</w:t>
            </w:r>
          </w:p>
        </w:tc>
        <w:tc>
          <w:tcPr>
            <w:tcW w:w="508" w:type="pct"/>
            <w:vAlign w:val="center"/>
          </w:tcPr>
          <w:p w14:paraId="56667090" w14:textId="77777777" w:rsidR="00B45063" w:rsidRPr="009B550C" w:rsidRDefault="00B45063" w:rsidP="00B45063">
            <w:pPr>
              <w:jc w:val="center"/>
              <w:rPr>
                <w:sz w:val="19"/>
                <w:szCs w:val="19"/>
              </w:rPr>
            </w:pPr>
            <w:r w:rsidRPr="009B550C">
              <w:rPr>
                <w:sz w:val="19"/>
                <w:szCs w:val="19"/>
              </w:rPr>
              <w:t>6%</w:t>
            </w:r>
            <w:r w:rsidRPr="009B550C">
              <w:rPr>
                <w:rStyle w:val="FootnoteReference"/>
                <w:sz w:val="19"/>
                <w:szCs w:val="19"/>
              </w:rPr>
              <w:footnoteReference w:id="42"/>
            </w:r>
          </w:p>
        </w:tc>
      </w:tr>
      <w:tr w:rsidR="00B45063" w:rsidRPr="009B550C" w14:paraId="22B92E2F" w14:textId="77777777" w:rsidTr="00B45063">
        <w:tc>
          <w:tcPr>
            <w:tcW w:w="1065" w:type="pct"/>
            <w:vAlign w:val="center"/>
          </w:tcPr>
          <w:p w14:paraId="1C6AD44C" w14:textId="77777777" w:rsidR="00B45063" w:rsidRPr="009B550C" w:rsidRDefault="00B45063" w:rsidP="00B45063">
            <w:pPr>
              <w:jc w:val="center"/>
              <w:rPr>
                <w:sz w:val="19"/>
                <w:szCs w:val="19"/>
              </w:rPr>
            </w:pPr>
            <w:r w:rsidRPr="009B550C">
              <w:rPr>
                <w:sz w:val="19"/>
                <w:szCs w:val="19"/>
              </w:rPr>
              <w:t>Inland Rail (National)</w:t>
            </w:r>
          </w:p>
        </w:tc>
        <w:tc>
          <w:tcPr>
            <w:tcW w:w="509" w:type="pct"/>
            <w:vAlign w:val="center"/>
          </w:tcPr>
          <w:p w14:paraId="495F1F35" w14:textId="77777777" w:rsidR="00B45063" w:rsidRPr="009B550C" w:rsidRDefault="00B45063" w:rsidP="00B45063">
            <w:pPr>
              <w:jc w:val="center"/>
              <w:rPr>
                <w:sz w:val="19"/>
                <w:szCs w:val="19"/>
              </w:rPr>
            </w:pPr>
            <w:r>
              <w:rPr>
                <w:sz w:val="19"/>
                <w:szCs w:val="19"/>
              </w:rPr>
              <w:t>$</w:t>
            </w:r>
            <w:r w:rsidRPr="009B550C">
              <w:rPr>
                <w:sz w:val="19"/>
                <w:szCs w:val="19"/>
              </w:rPr>
              <w:t>9890</w:t>
            </w:r>
          </w:p>
        </w:tc>
        <w:tc>
          <w:tcPr>
            <w:tcW w:w="508" w:type="pct"/>
            <w:vAlign w:val="center"/>
          </w:tcPr>
          <w:p w14:paraId="613D058D" w14:textId="77777777" w:rsidR="00B45063" w:rsidRPr="009B550C" w:rsidRDefault="00B45063" w:rsidP="00B45063">
            <w:pPr>
              <w:jc w:val="center"/>
              <w:rPr>
                <w:sz w:val="19"/>
                <w:szCs w:val="19"/>
              </w:rPr>
            </w:pPr>
            <w:r>
              <w:rPr>
                <w:sz w:val="19"/>
                <w:szCs w:val="19"/>
              </w:rPr>
              <w:t>$</w:t>
            </w:r>
            <w:r w:rsidRPr="009B550C">
              <w:rPr>
                <w:sz w:val="19"/>
                <w:szCs w:val="19"/>
              </w:rPr>
              <w:t>10</w:t>
            </w:r>
            <w:r>
              <w:rPr>
                <w:sz w:val="19"/>
                <w:szCs w:val="19"/>
              </w:rPr>
              <w:t>,</w:t>
            </w:r>
            <w:r w:rsidRPr="009B550C">
              <w:rPr>
                <w:sz w:val="19"/>
                <w:szCs w:val="19"/>
              </w:rPr>
              <w:t>660</w:t>
            </w:r>
            <w:r>
              <w:rPr>
                <w:sz w:val="19"/>
                <w:szCs w:val="19"/>
              </w:rPr>
              <w:t>m</w:t>
            </w:r>
          </w:p>
        </w:tc>
        <w:tc>
          <w:tcPr>
            <w:tcW w:w="508" w:type="pct"/>
            <w:vAlign w:val="center"/>
          </w:tcPr>
          <w:p w14:paraId="7D0ACF21" w14:textId="77777777" w:rsidR="00B45063" w:rsidRPr="009B550C" w:rsidRDefault="00B45063" w:rsidP="00B45063">
            <w:pPr>
              <w:jc w:val="center"/>
              <w:rPr>
                <w:sz w:val="19"/>
                <w:szCs w:val="19"/>
              </w:rPr>
            </w:pPr>
            <w:r w:rsidRPr="009B550C">
              <w:rPr>
                <w:sz w:val="19"/>
                <w:szCs w:val="19"/>
              </w:rPr>
              <w:t>7.8%</w:t>
            </w:r>
          </w:p>
        </w:tc>
      </w:tr>
      <w:tr w:rsidR="00B45063" w:rsidRPr="009B550C" w14:paraId="28F19383" w14:textId="77777777" w:rsidTr="00B45063">
        <w:tc>
          <w:tcPr>
            <w:tcW w:w="1065" w:type="pct"/>
            <w:vAlign w:val="center"/>
          </w:tcPr>
          <w:p w14:paraId="352D8B08" w14:textId="77777777" w:rsidR="00B45063" w:rsidRPr="009B550C" w:rsidRDefault="00B45063" w:rsidP="00B45063">
            <w:pPr>
              <w:jc w:val="center"/>
              <w:rPr>
                <w:sz w:val="19"/>
                <w:szCs w:val="19"/>
              </w:rPr>
            </w:pPr>
            <w:r w:rsidRPr="009B550C">
              <w:rPr>
                <w:sz w:val="19"/>
                <w:szCs w:val="19"/>
              </w:rPr>
              <w:t>Canberra Light Rail (ACT)</w:t>
            </w:r>
          </w:p>
        </w:tc>
        <w:tc>
          <w:tcPr>
            <w:tcW w:w="509" w:type="pct"/>
            <w:vAlign w:val="center"/>
          </w:tcPr>
          <w:p w14:paraId="2F3B7019" w14:textId="77777777" w:rsidR="00B45063" w:rsidRPr="009B550C" w:rsidRDefault="00B45063" w:rsidP="00B45063">
            <w:pPr>
              <w:jc w:val="center"/>
              <w:rPr>
                <w:sz w:val="19"/>
                <w:szCs w:val="19"/>
              </w:rPr>
            </w:pPr>
            <w:r>
              <w:rPr>
                <w:sz w:val="19"/>
                <w:szCs w:val="19"/>
              </w:rPr>
              <w:t>$</w:t>
            </w:r>
            <w:r w:rsidRPr="009B550C">
              <w:rPr>
                <w:sz w:val="19"/>
                <w:szCs w:val="19"/>
              </w:rPr>
              <w:t>759</w:t>
            </w:r>
          </w:p>
        </w:tc>
        <w:tc>
          <w:tcPr>
            <w:tcW w:w="508" w:type="pct"/>
            <w:vAlign w:val="center"/>
          </w:tcPr>
          <w:p w14:paraId="16483FC8" w14:textId="77777777" w:rsidR="00B45063" w:rsidRPr="009B550C" w:rsidRDefault="00B45063" w:rsidP="00B45063">
            <w:pPr>
              <w:jc w:val="center"/>
              <w:rPr>
                <w:sz w:val="19"/>
                <w:szCs w:val="19"/>
              </w:rPr>
            </w:pPr>
            <w:r>
              <w:rPr>
                <w:sz w:val="19"/>
                <w:szCs w:val="19"/>
              </w:rPr>
              <w:t>$</w:t>
            </w:r>
            <w:r w:rsidRPr="009B550C">
              <w:rPr>
                <w:sz w:val="19"/>
                <w:szCs w:val="19"/>
              </w:rPr>
              <w:t>806</w:t>
            </w:r>
            <w:r>
              <w:rPr>
                <w:sz w:val="19"/>
                <w:szCs w:val="19"/>
              </w:rPr>
              <w:t>m</w:t>
            </w:r>
          </w:p>
        </w:tc>
        <w:tc>
          <w:tcPr>
            <w:tcW w:w="508" w:type="pct"/>
            <w:vAlign w:val="center"/>
          </w:tcPr>
          <w:p w14:paraId="6CC3A72E" w14:textId="77777777" w:rsidR="00B45063" w:rsidRPr="009B550C" w:rsidRDefault="00B45063" w:rsidP="00B45063">
            <w:pPr>
              <w:jc w:val="center"/>
              <w:rPr>
                <w:sz w:val="19"/>
                <w:szCs w:val="19"/>
              </w:rPr>
            </w:pPr>
            <w:r w:rsidRPr="009B550C">
              <w:rPr>
                <w:sz w:val="19"/>
                <w:szCs w:val="19"/>
              </w:rPr>
              <w:t>6.5%</w:t>
            </w:r>
          </w:p>
        </w:tc>
      </w:tr>
      <w:tr w:rsidR="00B45063" w:rsidRPr="009B550C" w14:paraId="7F8A4B75" w14:textId="77777777" w:rsidTr="00B45063">
        <w:tc>
          <w:tcPr>
            <w:tcW w:w="1065" w:type="pct"/>
            <w:vAlign w:val="center"/>
          </w:tcPr>
          <w:p w14:paraId="56B4CF8C" w14:textId="77777777" w:rsidR="00B45063" w:rsidRPr="009B550C" w:rsidRDefault="00B45063" w:rsidP="00B45063">
            <w:pPr>
              <w:jc w:val="center"/>
              <w:rPr>
                <w:sz w:val="19"/>
                <w:szCs w:val="19"/>
              </w:rPr>
            </w:pPr>
            <w:r w:rsidRPr="009B550C">
              <w:rPr>
                <w:sz w:val="19"/>
                <w:szCs w:val="19"/>
              </w:rPr>
              <w:t xml:space="preserve">Princes Highway West Duplication (Vic) </w:t>
            </w:r>
          </w:p>
        </w:tc>
        <w:tc>
          <w:tcPr>
            <w:tcW w:w="509" w:type="pct"/>
            <w:vAlign w:val="center"/>
          </w:tcPr>
          <w:p w14:paraId="718B0838" w14:textId="77777777" w:rsidR="00B45063" w:rsidRPr="009B550C" w:rsidRDefault="00B45063" w:rsidP="00B45063">
            <w:pPr>
              <w:jc w:val="center"/>
              <w:rPr>
                <w:sz w:val="19"/>
                <w:szCs w:val="19"/>
              </w:rPr>
            </w:pPr>
            <w:r>
              <w:rPr>
                <w:sz w:val="19"/>
                <w:szCs w:val="19"/>
              </w:rPr>
              <w:t>$</w:t>
            </w:r>
            <w:r w:rsidRPr="009B550C">
              <w:rPr>
                <w:sz w:val="19"/>
                <w:szCs w:val="19"/>
              </w:rPr>
              <w:t>334.3</w:t>
            </w:r>
          </w:p>
        </w:tc>
        <w:tc>
          <w:tcPr>
            <w:tcW w:w="508" w:type="pct"/>
            <w:vAlign w:val="center"/>
          </w:tcPr>
          <w:p w14:paraId="7DC74ECA" w14:textId="77777777" w:rsidR="00B45063" w:rsidRPr="009B550C" w:rsidRDefault="00B45063" w:rsidP="00B45063">
            <w:pPr>
              <w:jc w:val="center"/>
              <w:rPr>
                <w:sz w:val="19"/>
                <w:szCs w:val="19"/>
              </w:rPr>
            </w:pPr>
            <w:r>
              <w:rPr>
                <w:sz w:val="19"/>
                <w:szCs w:val="19"/>
              </w:rPr>
              <w:t>$</w:t>
            </w:r>
            <w:r w:rsidRPr="009B550C">
              <w:rPr>
                <w:sz w:val="19"/>
                <w:szCs w:val="19"/>
              </w:rPr>
              <w:t>363.5</w:t>
            </w:r>
            <w:r>
              <w:rPr>
                <w:sz w:val="19"/>
                <w:szCs w:val="19"/>
              </w:rPr>
              <w:t>m</w:t>
            </w:r>
          </w:p>
        </w:tc>
        <w:tc>
          <w:tcPr>
            <w:tcW w:w="508" w:type="pct"/>
            <w:vAlign w:val="center"/>
          </w:tcPr>
          <w:p w14:paraId="6226A4BA" w14:textId="77777777" w:rsidR="00B45063" w:rsidRPr="009B550C" w:rsidRDefault="00B45063" w:rsidP="00B45063">
            <w:pPr>
              <w:jc w:val="center"/>
              <w:rPr>
                <w:sz w:val="19"/>
                <w:szCs w:val="19"/>
              </w:rPr>
            </w:pPr>
            <w:r w:rsidRPr="009B550C">
              <w:rPr>
                <w:sz w:val="19"/>
                <w:szCs w:val="19"/>
              </w:rPr>
              <w:t>8.7%</w:t>
            </w:r>
          </w:p>
        </w:tc>
      </w:tr>
      <w:tr w:rsidR="00B45063" w:rsidRPr="009B550C" w14:paraId="5B805989" w14:textId="77777777" w:rsidTr="00B45063">
        <w:tc>
          <w:tcPr>
            <w:tcW w:w="1065" w:type="pct"/>
            <w:vAlign w:val="center"/>
          </w:tcPr>
          <w:p w14:paraId="777DCA2D" w14:textId="77777777" w:rsidR="00B45063" w:rsidRPr="009B550C" w:rsidRDefault="00B45063" w:rsidP="00B45063">
            <w:pPr>
              <w:jc w:val="center"/>
              <w:rPr>
                <w:sz w:val="19"/>
                <w:szCs w:val="19"/>
              </w:rPr>
            </w:pPr>
            <w:r w:rsidRPr="009B550C">
              <w:rPr>
                <w:sz w:val="19"/>
                <w:szCs w:val="19"/>
              </w:rPr>
              <w:t>Main Road, St Albans Level Crossing Removal Project (Vic)</w:t>
            </w:r>
          </w:p>
        </w:tc>
        <w:tc>
          <w:tcPr>
            <w:tcW w:w="509" w:type="pct"/>
            <w:vAlign w:val="center"/>
          </w:tcPr>
          <w:p w14:paraId="2FC21829" w14:textId="77777777" w:rsidR="00B45063" w:rsidRPr="009B550C" w:rsidRDefault="00B45063" w:rsidP="00B45063">
            <w:pPr>
              <w:jc w:val="center"/>
              <w:rPr>
                <w:sz w:val="19"/>
                <w:szCs w:val="19"/>
              </w:rPr>
            </w:pPr>
            <w:r>
              <w:rPr>
                <w:sz w:val="19"/>
                <w:szCs w:val="19"/>
              </w:rPr>
              <w:t>$</w:t>
            </w:r>
            <w:r w:rsidRPr="009B550C">
              <w:rPr>
                <w:sz w:val="19"/>
                <w:szCs w:val="19"/>
              </w:rPr>
              <w:t>222.9</w:t>
            </w:r>
          </w:p>
        </w:tc>
        <w:tc>
          <w:tcPr>
            <w:tcW w:w="508" w:type="pct"/>
            <w:vAlign w:val="center"/>
          </w:tcPr>
          <w:p w14:paraId="4425A174" w14:textId="77777777" w:rsidR="00B45063" w:rsidRPr="009B550C" w:rsidRDefault="00B45063" w:rsidP="00B45063">
            <w:pPr>
              <w:jc w:val="center"/>
              <w:rPr>
                <w:sz w:val="19"/>
                <w:szCs w:val="19"/>
              </w:rPr>
            </w:pPr>
            <w:r>
              <w:rPr>
                <w:sz w:val="19"/>
                <w:szCs w:val="19"/>
              </w:rPr>
              <w:t>$</w:t>
            </w:r>
            <w:r w:rsidRPr="009B550C">
              <w:rPr>
                <w:sz w:val="19"/>
                <w:szCs w:val="19"/>
              </w:rPr>
              <w:t>231.5</w:t>
            </w:r>
            <w:r>
              <w:rPr>
                <w:sz w:val="19"/>
                <w:szCs w:val="19"/>
              </w:rPr>
              <w:t>m</w:t>
            </w:r>
          </w:p>
        </w:tc>
        <w:tc>
          <w:tcPr>
            <w:tcW w:w="508" w:type="pct"/>
            <w:vAlign w:val="center"/>
          </w:tcPr>
          <w:p w14:paraId="72AFC0B2" w14:textId="77777777" w:rsidR="00B45063" w:rsidRPr="009B550C" w:rsidRDefault="00B45063" w:rsidP="00B45063">
            <w:pPr>
              <w:jc w:val="center"/>
              <w:rPr>
                <w:sz w:val="19"/>
                <w:szCs w:val="19"/>
              </w:rPr>
            </w:pPr>
            <w:r w:rsidRPr="009B550C">
              <w:rPr>
                <w:sz w:val="19"/>
                <w:szCs w:val="19"/>
              </w:rPr>
              <w:t>3.9%</w:t>
            </w:r>
          </w:p>
        </w:tc>
      </w:tr>
      <w:tr w:rsidR="00B45063" w:rsidRPr="009B550C" w14:paraId="4FA93009" w14:textId="77777777" w:rsidTr="00B45063">
        <w:tc>
          <w:tcPr>
            <w:tcW w:w="1065" w:type="pct"/>
            <w:vAlign w:val="center"/>
          </w:tcPr>
          <w:p w14:paraId="65F7B3C2" w14:textId="77777777" w:rsidR="00B45063" w:rsidRPr="009B550C" w:rsidRDefault="00B45063" w:rsidP="00B45063">
            <w:pPr>
              <w:jc w:val="center"/>
              <w:rPr>
                <w:sz w:val="19"/>
                <w:szCs w:val="19"/>
              </w:rPr>
            </w:pPr>
            <w:r w:rsidRPr="009B550C">
              <w:rPr>
                <w:sz w:val="19"/>
                <w:szCs w:val="19"/>
              </w:rPr>
              <w:t>Bruce Highway Upgrade (Qld)</w:t>
            </w:r>
          </w:p>
        </w:tc>
        <w:tc>
          <w:tcPr>
            <w:tcW w:w="509" w:type="pct"/>
            <w:vAlign w:val="center"/>
          </w:tcPr>
          <w:p w14:paraId="6AB81541" w14:textId="77777777" w:rsidR="00B45063" w:rsidRPr="009B550C" w:rsidRDefault="00B45063" w:rsidP="00B45063">
            <w:pPr>
              <w:jc w:val="center"/>
              <w:rPr>
                <w:sz w:val="19"/>
                <w:szCs w:val="19"/>
              </w:rPr>
            </w:pPr>
            <w:r>
              <w:rPr>
                <w:sz w:val="19"/>
                <w:szCs w:val="19"/>
              </w:rPr>
              <w:t>$</w:t>
            </w:r>
            <w:r w:rsidRPr="009B550C">
              <w:rPr>
                <w:sz w:val="19"/>
                <w:szCs w:val="19"/>
              </w:rPr>
              <w:t>841.2</w:t>
            </w:r>
          </w:p>
        </w:tc>
        <w:tc>
          <w:tcPr>
            <w:tcW w:w="508" w:type="pct"/>
            <w:vAlign w:val="center"/>
          </w:tcPr>
          <w:p w14:paraId="33146184" w14:textId="77777777" w:rsidR="00B45063" w:rsidRPr="009B550C" w:rsidRDefault="00B45063" w:rsidP="00B45063">
            <w:pPr>
              <w:jc w:val="center"/>
              <w:rPr>
                <w:sz w:val="19"/>
                <w:szCs w:val="19"/>
              </w:rPr>
            </w:pPr>
            <w:r>
              <w:rPr>
                <w:sz w:val="19"/>
                <w:szCs w:val="19"/>
              </w:rPr>
              <w:t>$</w:t>
            </w:r>
            <w:r w:rsidRPr="009B550C">
              <w:rPr>
                <w:sz w:val="19"/>
                <w:szCs w:val="19"/>
              </w:rPr>
              <w:t>929.3</w:t>
            </w:r>
            <w:r>
              <w:rPr>
                <w:sz w:val="19"/>
                <w:szCs w:val="19"/>
              </w:rPr>
              <w:t>m</w:t>
            </w:r>
          </w:p>
        </w:tc>
        <w:tc>
          <w:tcPr>
            <w:tcW w:w="508" w:type="pct"/>
            <w:vAlign w:val="center"/>
          </w:tcPr>
          <w:p w14:paraId="2FEDC4F1" w14:textId="77777777" w:rsidR="00B45063" w:rsidRPr="009B550C" w:rsidRDefault="00B45063" w:rsidP="00B45063">
            <w:pPr>
              <w:jc w:val="center"/>
              <w:rPr>
                <w:sz w:val="19"/>
                <w:szCs w:val="19"/>
              </w:rPr>
            </w:pPr>
            <w:r w:rsidRPr="009B550C">
              <w:rPr>
                <w:sz w:val="19"/>
                <w:szCs w:val="19"/>
              </w:rPr>
              <w:t>10.5%</w:t>
            </w:r>
          </w:p>
        </w:tc>
      </w:tr>
      <w:tr w:rsidR="00B45063" w:rsidRPr="009B550C" w14:paraId="4392C4C8" w14:textId="77777777" w:rsidTr="00B45063">
        <w:tc>
          <w:tcPr>
            <w:tcW w:w="1065" w:type="pct"/>
            <w:vAlign w:val="center"/>
          </w:tcPr>
          <w:p w14:paraId="28A4A4FC" w14:textId="77777777" w:rsidR="00B45063" w:rsidRPr="009B550C" w:rsidRDefault="00B45063" w:rsidP="00B45063">
            <w:pPr>
              <w:jc w:val="center"/>
              <w:rPr>
                <w:sz w:val="19"/>
                <w:szCs w:val="19"/>
              </w:rPr>
            </w:pPr>
            <w:r w:rsidRPr="009B550C">
              <w:rPr>
                <w:sz w:val="19"/>
                <w:szCs w:val="19"/>
              </w:rPr>
              <w:t>M1 Pacific Motorway</w:t>
            </w:r>
            <w:r>
              <w:rPr>
                <w:sz w:val="19"/>
                <w:szCs w:val="19"/>
              </w:rPr>
              <w:t xml:space="preserve"> </w:t>
            </w:r>
            <w:r w:rsidRPr="009B550C">
              <w:rPr>
                <w:sz w:val="19"/>
                <w:szCs w:val="19"/>
              </w:rPr>
              <w:t>-</w:t>
            </w:r>
            <w:r>
              <w:rPr>
                <w:sz w:val="19"/>
                <w:szCs w:val="19"/>
              </w:rPr>
              <w:t xml:space="preserve"> Gateway M</w:t>
            </w:r>
            <w:r w:rsidRPr="009B550C">
              <w:rPr>
                <w:sz w:val="19"/>
                <w:szCs w:val="19"/>
              </w:rPr>
              <w:t>way Merge Upgrade (Qld)</w:t>
            </w:r>
          </w:p>
        </w:tc>
        <w:tc>
          <w:tcPr>
            <w:tcW w:w="509" w:type="pct"/>
            <w:vAlign w:val="center"/>
          </w:tcPr>
          <w:p w14:paraId="4F5A179C" w14:textId="77777777" w:rsidR="00B45063" w:rsidRPr="009B550C" w:rsidRDefault="00B45063" w:rsidP="00B45063">
            <w:pPr>
              <w:jc w:val="center"/>
              <w:rPr>
                <w:sz w:val="19"/>
                <w:szCs w:val="19"/>
              </w:rPr>
            </w:pPr>
            <w:r>
              <w:rPr>
                <w:sz w:val="19"/>
                <w:szCs w:val="19"/>
              </w:rPr>
              <w:t>$</w:t>
            </w:r>
            <w:r w:rsidRPr="009B550C">
              <w:rPr>
                <w:sz w:val="19"/>
                <w:szCs w:val="19"/>
              </w:rPr>
              <w:t>197.7</w:t>
            </w:r>
          </w:p>
        </w:tc>
        <w:tc>
          <w:tcPr>
            <w:tcW w:w="508" w:type="pct"/>
            <w:vAlign w:val="center"/>
          </w:tcPr>
          <w:p w14:paraId="4E48A120" w14:textId="77777777" w:rsidR="00B45063" w:rsidRPr="009B550C" w:rsidRDefault="00B45063" w:rsidP="00B45063">
            <w:pPr>
              <w:jc w:val="center"/>
              <w:rPr>
                <w:sz w:val="19"/>
                <w:szCs w:val="19"/>
              </w:rPr>
            </w:pPr>
            <w:r>
              <w:rPr>
                <w:sz w:val="19"/>
                <w:szCs w:val="19"/>
              </w:rPr>
              <w:t>$</w:t>
            </w:r>
            <w:r w:rsidRPr="009B550C">
              <w:rPr>
                <w:sz w:val="19"/>
                <w:szCs w:val="19"/>
              </w:rPr>
              <w:t>207.9</w:t>
            </w:r>
            <w:r>
              <w:rPr>
                <w:sz w:val="19"/>
                <w:szCs w:val="19"/>
              </w:rPr>
              <w:t>m</w:t>
            </w:r>
          </w:p>
        </w:tc>
        <w:tc>
          <w:tcPr>
            <w:tcW w:w="508" w:type="pct"/>
            <w:vAlign w:val="center"/>
          </w:tcPr>
          <w:p w14:paraId="535A2037" w14:textId="77777777" w:rsidR="00B45063" w:rsidRPr="009B550C" w:rsidRDefault="00B45063" w:rsidP="00B45063">
            <w:pPr>
              <w:jc w:val="center"/>
              <w:rPr>
                <w:sz w:val="19"/>
                <w:szCs w:val="19"/>
              </w:rPr>
            </w:pPr>
            <w:r w:rsidRPr="009B550C">
              <w:rPr>
                <w:sz w:val="19"/>
                <w:szCs w:val="19"/>
              </w:rPr>
              <w:t>5.2%</w:t>
            </w:r>
          </w:p>
        </w:tc>
      </w:tr>
      <w:tr w:rsidR="00B45063" w:rsidRPr="009B550C" w14:paraId="379544E3" w14:textId="77777777" w:rsidTr="00B45063">
        <w:tc>
          <w:tcPr>
            <w:tcW w:w="1065" w:type="pct"/>
            <w:vAlign w:val="center"/>
          </w:tcPr>
          <w:p w14:paraId="70940E96" w14:textId="77777777" w:rsidR="00B45063" w:rsidRPr="009B550C" w:rsidRDefault="00B45063" w:rsidP="00B45063">
            <w:pPr>
              <w:jc w:val="center"/>
              <w:rPr>
                <w:sz w:val="19"/>
                <w:szCs w:val="19"/>
              </w:rPr>
            </w:pPr>
            <w:r w:rsidRPr="009B550C">
              <w:rPr>
                <w:sz w:val="19"/>
                <w:szCs w:val="19"/>
              </w:rPr>
              <w:t>Mitchell Freeway extension (WA)</w:t>
            </w:r>
          </w:p>
        </w:tc>
        <w:tc>
          <w:tcPr>
            <w:tcW w:w="509" w:type="pct"/>
            <w:vAlign w:val="center"/>
          </w:tcPr>
          <w:p w14:paraId="7B0079D7" w14:textId="77777777" w:rsidR="00B45063" w:rsidRPr="009B550C" w:rsidRDefault="00B45063" w:rsidP="00B45063">
            <w:pPr>
              <w:jc w:val="center"/>
              <w:rPr>
                <w:sz w:val="19"/>
                <w:szCs w:val="19"/>
              </w:rPr>
            </w:pPr>
            <w:r>
              <w:rPr>
                <w:sz w:val="19"/>
                <w:szCs w:val="19"/>
              </w:rPr>
              <w:t>$</w:t>
            </w:r>
            <w:r w:rsidRPr="009B550C">
              <w:rPr>
                <w:sz w:val="19"/>
                <w:szCs w:val="19"/>
              </w:rPr>
              <w:t>297.9</w:t>
            </w:r>
          </w:p>
        </w:tc>
        <w:tc>
          <w:tcPr>
            <w:tcW w:w="508" w:type="pct"/>
            <w:vAlign w:val="center"/>
          </w:tcPr>
          <w:p w14:paraId="5C4F15EE" w14:textId="77777777" w:rsidR="00B45063" w:rsidRPr="009B550C" w:rsidRDefault="00B45063" w:rsidP="00B45063">
            <w:pPr>
              <w:jc w:val="center"/>
              <w:rPr>
                <w:sz w:val="19"/>
                <w:szCs w:val="19"/>
              </w:rPr>
            </w:pPr>
            <w:r>
              <w:rPr>
                <w:sz w:val="19"/>
                <w:szCs w:val="19"/>
              </w:rPr>
              <w:t>$</w:t>
            </w:r>
            <w:r w:rsidRPr="009B550C">
              <w:rPr>
                <w:sz w:val="19"/>
                <w:szCs w:val="19"/>
              </w:rPr>
              <w:t>322.6</w:t>
            </w:r>
            <w:r>
              <w:rPr>
                <w:sz w:val="19"/>
                <w:szCs w:val="19"/>
              </w:rPr>
              <w:t>m</w:t>
            </w:r>
          </w:p>
        </w:tc>
        <w:tc>
          <w:tcPr>
            <w:tcW w:w="508" w:type="pct"/>
            <w:vAlign w:val="center"/>
          </w:tcPr>
          <w:p w14:paraId="610929CB" w14:textId="77777777" w:rsidR="00B45063" w:rsidRPr="009B550C" w:rsidRDefault="00B45063" w:rsidP="00B45063">
            <w:pPr>
              <w:jc w:val="center"/>
              <w:rPr>
                <w:sz w:val="19"/>
                <w:szCs w:val="19"/>
              </w:rPr>
            </w:pPr>
            <w:r w:rsidRPr="009B550C">
              <w:rPr>
                <w:sz w:val="19"/>
                <w:szCs w:val="19"/>
              </w:rPr>
              <w:t>8.3%</w:t>
            </w:r>
          </w:p>
        </w:tc>
      </w:tr>
      <w:tr w:rsidR="00B45063" w:rsidRPr="009B550C" w14:paraId="29E45189" w14:textId="77777777" w:rsidTr="00B45063">
        <w:tc>
          <w:tcPr>
            <w:tcW w:w="1065" w:type="pct"/>
            <w:vAlign w:val="center"/>
          </w:tcPr>
          <w:p w14:paraId="748080C5" w14:textId="77777777" w:rsidR="00B45063" w:rsidRPr="009B550C" w:rsidRDefault="00B45063" w:rsidP="00B45063">
            <w:pPr>
              <w:jc w:val="center"/>
              <w:rPr>
                <w:sz w:val="19"/>
                <w:szCs w:val="19"/>
              </w:rPr>
            </w:pPr>
            <w:r w:rsidRPr="009B550C">
              <w:rPr>
                <w:sz w:val="19"/>
                <w:szCs w:val="19"/>
              </w:rPr>
              <w:t>North West Coastal Highway (WA)</w:t>
            </w:r>
          </w:p>
        </w:tc>
        <w:tc>
          <w:tcPr>
            <w:tcW w:w="509" w:type="pct"/>
            <w:vAlign w:val="center"/>
          </w:tcPr>
          <w:p w14:paraId="00D8EA46" w14:textId="77777777" w:rsidR="00B45063" w:rsidRPr="009B550C" w:rsidRDefault="00B45063" w:rsidP="00B45063">
            <w:pPr>
              <w:jc w:val="center"/>
              <w:rPr>
                <w:sz w:val="19"/>
                <w:szCs w:val="19"/>
              </w:rPr>
            </w:pPr>
            <w:r>
              <w:rPr>
                <w:sz w:val="19"/>
                <w:szCs w:val="19"/>
              </w:rPr>
              <w:t>$</w:t>
            </w:r>
            <w:r w:rsidRPr="009B550C">
              <w:rPr>
                <w:sz w:val="19"/>
                <w:szCs w:val="19"/>
              </w:rPr>
              <w:t>148</w:t>
            </w:r>
          </w:p>
        </w:tc>
        <w:tc>
          <w:tcPr>
            <w:tcW w:w="508" w:type="pct"/>
            <w:vAlign w:val="center"/>
          </w:tcPr>
          <w:p w14:paraId="1CA037B4" w14:textId="77777777" w:rsidR="00B45063" w:rsidRPr="009B550C" w:rsidRDefault="00B45063" w:rsidP="00B45063">
            <w:pPr>
              <w:jc w:val="center"/>
              <w:rPr>
                <w:sz w:val="19"/>
                <w:szCs w:val="19"/>
              </w:rPr>
            </w:pPr>
            <w:r>
              <w:rPr>
                <w:sz w:val="19"/>
                <w:szCs w:val="19"/>
              </w:rPr>
              <w:t>$</w:t>
            </w:r>
            <w:r w:rsidRPr="009B550C">
              <w:rPr>
                <w:sz w:val="19"/>
                <w:szCs w:val="19"/>
              </w:rPr>
              <w:t>179</w:t>
            </w:r>
            <w:r>
              <w:rPr>
                <w:sz w:val="19"/>
                <w:szCs w:val="19"/>
              </w:rPr>
              <w:t>m</w:t>
            </w:r>
          </w:p>
        </w:tc>
        <w:tc>
          <w:tcPr>
            <w:tcW w:w="508" w:type="pct"/>
            <w:vAlign w:val="center"/>
          </w:tcPr>
          <w:p w14:paraId="4985B7AD" w14:textId="77777777" w:rsidR="00B45063" w:rsidRPr="009B550C" w:rsidRDefault="00B45063" w:rsidP="00B45063">
            <w:pPr>
              <w:jc w:val="center"/>
              <w:rPr>
                <w:sz w:val="19"/>
                <w:szCs w:val="19"/>
              </w:rPr>
            </w:pPr>
            <w:r w:rsidRPr="009B550C">
              <w:rPr>
                <w:sz w:val="19"/>
                <w:szCs w:val="19"/>
              </w:rPr>
              <w:t>20.9%</w:t>
            </w:r>
          </w:p>
        </w:tc>
      </w:tr>
      <w:tr w:rsidR="00B45063" w:rsidRPr="009B550C" w14:paraId="6F56B756" w14:textId="77777777" w:rsidTr="00B45063">
        <w:tc>
          <w:tcPr>
            <w:tcW w:w="1065" w:type="pct"/>
            <w:vAlign w:val="center"/>
          </w:tcPr>
          <w:p w14:paraId="3718C34C" w14:textId="77777777" w:rsidR="00B45063" w:rsidRPr="009B550C" w:rsidRDefault="00B45063" w:rsidP="00B45063">
            <w:pPr>
              <w:jc w:val="center"/>
              <w:rPr>
                <w:sz w:val="19"/>
                <w:szCs w:val="19"/>
              </w:rPr>
            </w:pPr>
            <w:r w:rsidRPr="009B550C">
              <w:rPr>
                <w:sz w:val="19"/>
                <w:szCs w:val="19"/>
              </w:rPr>
              <w:lastRenderedPageBreak/>
              <w:t>Great Northern Highway (WA)</w:t>
            </w:r>
          </w:p>
        </w:tc>
        <w:tc>
          <w:tcPr>
            <w:tcW w:w="509" w:type="pct"/>
            <w:vAlign w:val="center"/>
          </w:tcPr>
          <w:p w14:paraId="4C08FBDF" w14:textId="77777777" w:rsidR="00B45063" w:rsidRPr="009B550C" w:rsidRDefault="00B45063" w:rsidP="00B45063">
            <w:pPr>
              <w:jc w:val="center"/>
              <w:rPr>
                <w:sz w:val="19"/>
                <w:szCs w:val="19"/>
              </w:rPr>
            </w:pPr>
            <w:r>
              <w:rPr>
                <w:sz w:val="19"/>
                <w:szCs w:val="19"/>
              </w:rPr>
              <w:t>$</w:t>
            </w:r>
            <w:r w:rsidRPr="009B550C">
              <w:rPr>
                <w:sz w:val="19"/>
                <w:szCs w:val="19"/>
              </w:rPr>
              <w:t>301.5</w:t>
            </w:r>
          </w:p>
        </w:tc>
        <w:tc>
          <w:tcPr>
            <w:tcW w:w="508" w:type="pct"/>
            <w:vAlign w:val="center"/>
          </w:tcPr>
          <w:p w14:paraId="0FB37BDF" w14:textId="77777777" w:rsidR="00B45063" w:rsidRPr="009B550C" w:rsidRDefault="00B45063" w:rsidP="00B45063">
            <w:pPr>
              <w:jc w:val="center"/>
              <w:rPr>
                <w:sz w:val="19"/>
                <w:szCs w:val="19"/>
              </w:rPr>
            </w:pPr>
            <w:r>
              <w:rPr>
                <w:sz w:val="19"/>
                <w:szCs w:val="19"/>
              </w:rPr>
              <w:t>$</w:t>
            </w:r>
            <w:r w:rsidRPr="009B550C">
              <w:rPr>
                <w:sz w:val="19"/>
                <w:szCs w:val="19"/>
              </w:rPr>
              <w:t>361</w:t>
            </w:r>
            <w:r>
              <w:rPr>
                <w:sz w:val="19"/>
                <w:szCs w:val="19"/>
              </w:rPr>
              <w:t>m</w:t>
            </w:r>
          </w:p>
        </w:tc>
        <w:tc>
          <w:tcPr>
            <w:tcW w:w="508" w:type="pct"/>
            <w:vAlign w:val="center"/>
          </w:tcPr>
          <w:p w14:paraId="73A3D607" w14:textId="77777777" w:rsidR="00B45063" w:rsidRPr="009B550C" w:rsidRDefault="00B45063" w:rsidP="00B45063">
            <w:pPr>
              <w:jc w:val="center"/>
              <w:rPr>
                <w:sz w:val="19"/>
                <w:szCs w:val="19"/>
              </w:rPr>
            </w:pPr>
            <w:r w:rsidRPr="009B550C">
              <w:rPr>
                <w:sz w:val="19"/>
                <w:szCs w:val="19"/>
              </w:rPr>
              <w:t>19.7%</w:t>
            </w:r>
          </w:p>
        </w:tc>
      </w:tr>
      <w:tr w:rsidR="00B45063" w:rsidRPr="00A327C4" w14:paraId="2C88F528" w14:textId="77777777" w:rsidTr="00B45063">
        <w:tc>
          <w:tcPr>
            <w:tcW w:w="1065" w:type="pct"/>
            <w:vAlign w:val="center"/>
          </w:tcPr>
          <w:p w14:paraId="6CC4548D" w14:textId="77777777" w:rsidR="00B45063" w:rsidRPr="00A327C4" w:rsidRDefault="00B45063" w:rsidP="00B45063">
            <w:pPr>
              <w:jc w:val="center"/>
              <w:rPr>
                <w:b/>
                <w:sz w:val="19"/>
                <w:szCs w:val="19"/>
              </w:rPr>
            </w:pPr>
            <w:r w:rsidRPr="00A327C4">
              <w:rPr>
                <w:b/>
                <w:sz w:val="19"/>
                <w:szCs w:val="19"/>
              </w:rPr>
              <w:t>Observed average over past 15 years</w:t>
            </w:r>
          </w:p>
        </w:tc>
        <w:tc>
          <w:tcPr>
            <w:tcW w:w="509" w:type="pct"/>
            <w:vAlign w:val="center"/>
          </w:tcPr>
          <w:p w14:paraId="42EC9E3B" w14:textId="77777777" w:rsidR="00B45063" w:rsidRPr="00A327C4" w:rsidRDefault="00B45063" w:rsidP="00B45063">
            <w:pPr>
              <w:jc w:val="center"/>
              <w:rPr>
                <w:b/>
                <w:sz w:val="19"/>
                <w:szCs w:val="19"/>
              </w:rPr>
            </w:pPr>
          </w:p>
        </w:tc>
        <w:tc>
          <w:tcPr>
            <w:tcW w:w="508" w:type="pct"/>
            <w:vAlign w:val="center"/>
          </w:tcPr>
          <w:p w14:paraId="0A7F24C3" w14:textId="77777777" w:rsidR="00B45063" w:rsidRPr="00A327C4" w:rsidRDefault="00B45063" w:rsidP="00B45063">
            <w:pPr>
              <w:jc w:val="center"/>
              <w:rPr>
                <w:b/>
                <w:sz w:val="19"/>
                <w:szCs w:val="19"/>
              </w:rPr>
            </w:pPr>
          </w:p>
        </w:tc>
        <w:tc>
          <w:tcPr>
            <w:tcW w:w="508" w:type="pct"/>
            <w:vAlign w:val="center"/>
          </w:tcPr>
          <w:p w14:paraId="4AB212D3" w14:textId="77777777" w:rsidR="00B45063" w:rsidRPr="00A327C4" w:rsidRDefault="00B45063" w:rsidP="00B45063">
            <w:pPr>
              <w:jc w:val="center"/>
              <w:rPr>
                <w:b/>
                <w:sz w:val="19"/>
                <w:szCs w:val="19"/>
              </w:rPr>
            </w:pPr>
            <w:r w:rsidRPr="00A327C4">
              <w:rPr>
                <w:b/>
                <w:sz w:val="19"/>
                <w:szCs w:val="19"/>
              </w:rPr>
              <w:t>21.0%</w:t>
            </w:r>
          </w:p>
        </w:tc>
      </w:tr>
    </w:tbl>
    <w:p w14:paraId="51979987" w14:textId="77777777" w:rsidR="00B45063" w:rsidRDefault="00B45063" w:rsidP="00FD248E">
      <w:pPr>
        <w:pStyle w:val="BOXText"/>
        <w:sectPr w:rsidR="00B45063" w:rsidSect="00B45063">
          <w:endnotePr>
            <w:numFmt w:val="decimal"/>
          </w:endnotePr>
          <w:type w:val="continuous"/>
          <w:pgSz w:w="16838" w:h="11906" w:orient="landscape"/>
          <w:pgMar w:top="1814" w:right="1418" w:bottom="1588" w:left="1814" w:header="851" w:footer="1191" w:gutter="0"/>
          <w:cols w:space="720"/>
          <w:docGrid w:linePitch="360"/>
        </w:sectPr>
      </w:pPr>
    </w:p>
    <w:p w14:paraId="2422D660" w14:textId="26EF9E46" w:rsidR="00FD248E" w:rsidRDefault="00FD248E" w:rsidP="00FD248E">
      <w:pPr>
        <w:pStyle w:val="BOXText"/>
      </w:pPr>
    </w:p>
    <w:p w14:paraId="5EC6285F" w14:textId="0F7A4DB3" w:rsidR="00840C48" w:rsidRDefault="00840C48" w:rsidP="00840C48">
      <w:pPr>
        <w:pStyle w:val="BodyText"/>
      </w:pPr>
      <w:r>
        <w:t xml:space="preserve">A second </w:t>
      </w:r>
      <w:r w:rsidR="004C5F8E">
        <w:t>consequence</w:t>
      </w:r>
      <w:r>
        <w:t xml:space="preserve"> of not knowing historical outcomes of similar projects is that </w:t>
      </w:r>
      <w:r w:rsidR="004C5F8E">
        <w:t xml:space="preserve">it deprives </w:t>
      </w:r>
      <w:r>
        <w:t xml:space="preserve">cost estimators </w:t>
      </w:r>
      <w:r w:rsidR="004C5F8E">
        <w:t xml:space="preserve">of </w:t>
      </w:r>
      <w:r>
        <w:t xml:space="preserve">an effective counter to known psychological biases. Just as trains or aeroplanes </w:t>
      </w:r>
      <w:r w:rsidR="00F2211F">
        <w:t xml:space="preserve">more often arrive </w:t>
      </w:r>
      <w:r>
        <w:t xml:space="preserve">late than early, so too </w:t>
      </w:r>
      <w:r w:rsidR="004C5F8E">
        <w:t xml:space="preserve">do </w:t>
      </w:r>
      <w:r>
        <w:t xml:space="preserve">cost estimates </w:t>
      </w:r>
      <w:r w:rsidR="004C5F8E">
        <w:t xml:space="preserve">tend to ramp </w:t>
      </w:r>
      <w:r>
        <w:t>up</w:t>
      </w:r>
      <w:r w:rsidR="004C5F8E">
        <w:t>wards</w:t>
      </w:r>
      <w:r>
        <w:t xml:space="preserve"> more often and to a greater degree than down</w:t>
      </w:r>
      <w:r w:rsidR="004C5F8E">
        <w:t>wards</w:t>
      </w:r>
      <w:r>
        <w:t>. The psychological tendency to believe that project outcomes will be better than they turn out to be is known as ‘optimism bias’, and arises from the combined impacts of cost underestimation and benefits overestimation.</w:t>
      </w:r>
      <w:r>
        <w:rPr>
          <w:rStyle w:val="FootnoteReference"/>
        </w:rPr>
        <w:footnoteReference w:id="43"/>
      </w:r>
      <w:r>
        <w:t xml:space="preserve"> Unfortunately, optimism bias is especially acute whe</w:t>
      </w:r>
      <w:r w:rsidR="004C5F8E">
        <w:t>n</w:t>
      </w:r>
      <w:r>
        <w:t xml:space="preserve"> the most money is at stake, in the larger and more complex projects where the interdependence of risks is particularly hard for experts to judge accurately. </w:t>
      </w:r>
    </w:p>
    <w:p w14:paraId="7307BCC5" w14:textId="23EBAFF1" w:rsidR="00840C48" w:rsidRDefault="00840C48" w:rsidP="00840C48">
      <w:pPr>
        <w:pStyle w:val="BodyText"/>
      </w:pPr>
      <w:r>
        <w:t xml:space="preserve">A third </w:t>
      </w:r>
      <w:r w:rsidR="004C5F8E">
        <w:t>consequence</w:t>
      </w:r>
      <w:r>
        <w:t xml:space="preserve"> of not knowing historical outcomes is that cost estimators lack an effective counter to ‘strategic misrepresentation’</w:t>
      </w:r>
      <w:r w:rsidR="004C5F8E">
        <w:t xml:space="preserve"> – when </w:t>
      </w:r>
      <w:r>
        <w:t xml:space="preserve">proponents deliberately manipulate the cost estimates to make them look more favourable than they really are. Project proponents have an incentive for strategic misrepresentation to the extent that they are judged more on how much they build than how well they manage their budget. </w:t>
      </w:r>
      <w:r w:rsidR="004C5F8E">
        <w:t xml:space="preserve">Lack of </w:t>
      </w:r>
      <w:r>
        <w:t>historical outcomes data</w:t>
      </w:r>
      <w:r w:rsidR="004C5F8E">
        <w:t xml:space="preserve"> makes </w:t>
      </w:r>
      <w:r>
        <w:t>this behaviour hard to counter.</w:t>
      </w:r>
    </w:p>
    <w:p w14:paraId="0AE1BFDD" w14:textId="029BDA25" w:rsidR="00840C48" w:rsidRDefault="00840C48" w:rsidP="00840C48">
      <w:pPr>
        <w:pStyle w:val="BodyText"/>
      </w:pPr>
      <w:r>
        <w:t xml:space="preserve">The discrepancy between expert expectations and historical experience </w:t>
      </w:r>
      <w:r w:rsidR="004C5F8E">
        <w:t>shows</w:t>
      </w:r>
      <w:r>
        <w:t xml:space="preserve"> that the reliability of risk assessments on Australian transport infrastructure projects </w:t>
      </w:r>
      <w:r w:rsidR="004C5F8E">
        <w:t>w</w:t>
      </w:r>
      <w:r>
        <w:t xml:space="preserve">ould be substantially </w:t>
      </w:r>
      <w:r>
        <w:t>improved by equipping risk experts with better information. The Productivity Commission</w:t>
      </w:r>
      <w:r w:rsidR="004C5F8E">
        <w:t>’s</w:t>
      </w:r>
      <w:r>
        <w:t xml:space="preserve"> 2014 Public Infrastructure inquiry report</w:t>
      </w:r>
      <w:r w:rsidR="004C5F8E">
        <w:t xml:space="preserve"> highlights the need for an accurate database of historical cost outcomes for Australian projects. T</w:t>
      </w:r>
      <w:r>
        <w:t>he Commonwealth</w:t>
      </w:r>
      <w:r w:rsidR="004C5F8E">
        <w:t>, which</w:t>
      </w:r>
      <w:r>
        <w:t xml:space="preserve"> supports this recommendation</w:t>
      </w:r>
      <w:r w:rsidR="004C5F8E">
        <w:t>,</w:t>
      </w:r>
      <w:r>
        <w:rPr>
          <w:rStyle w:val="FootnoteReference"/>
        </w:rPr>
        <w:footnoteReference w:id="44"/>
      </w:r>
      <w:r>
        <w:t xml:space="preserve"> </w:t>
      </w:r>
      <w:r>
        <w:rPr>
          <w:rStyle w:val="CommentReference"/>
        </w:rPr>
        <w:commentReference w:id="21"/>
      </w:r>
      <w:r>
        <w:t xml:space="preserve"> should create such a database, using the information on completed projects from all states on a consistent basis. Th</w:t>
      </w:r>
      <w:r w:rsidR="004C5F8E">
        <w:t xml:space="preserve">e change would help </w:t>
      </w:r>
      <w:r>
        <w:t xml:space="preserve">cost estimation experts to create better quality estimates. </w:t>
      </w:r>
    </w:p>
    <w:p w14:paraId="7CDA4F9D" w14:textId="77777777" w:rsidR="0009224A" w:rsidRDefault="0009224A" w:rsidP="0009224A">
      <w:pPr>
        <w:pStyle w:val="BoxHeading"/>
      </w:pPr>
      <w:r>
        <w:t>Recommendation 6 – compile Australian database of completed projects</w:t>
      </w:r>
    </w:p>
    <w:p w14:paraId="5E2D3956" w14:textId="2D63E492" w:rsidR="0009224A" w:rsidRDefault="0009224A" w:rsidP="0009224A">
      <w:pPr>
        <w:pStyle w:val="BOXText"/>
      </w:pPr>
      <w:r>
        <w:t>The Commonwealth should seek cooperation from the states to create new benchmarking data to improve risk measurement in new project proposals and public accountability</w:t>
      </w:r>
      <w:r w:rsidR="004C5F8E">
        <w:t>. It should use</w:t>
      </w:r>
      <w:r>
        <w:t xml:space="preserve"> data collected through mechanisms described in Recommendation 3.</w:t>
      </w:r>
      <w:r w:rsidRPr="004843B2">
        <w:t xml:space="preserve"> </w:t>
      </w:r>
    </w:p>
    <w:p w14:paraId="47DD2FB6" w14:textId="77777777" w:rsidR="00BB2F27" w:rsidRDefault="00BB2F27" w:rsidP="00840C48">
      <w:pPr>
        <w:pStyle w:val="BodyText"/>
        <w:rPr>
          <w:color w:val="171719"/>
        </w:rPr>
      </w:pPr>
    </w:p>
    <w:p w14:paraId="0B7C3E6D" w14:textId="77777777" w:rsidR="00BB2F27" w:rsidRDefault="00BB2F27" w:rsidP="00840C48">
      <w:pPr>
        <w:pStyle w:val="BodyText"/>
        <w:rPr>
          <w:color w:val="171719"/>
        </w:rPr>
        <w:sectPr w:rsidR="00BB2F27" w:rsidSect="00D868EC">
          <w:endnotePr>
            <w:numFmt w:val="decimal"/>
          </w:endnotePr>
          <w:type w:val="continuous"/>
          <w:pgSz w:w="16838" w:h="11906" w:orient="landscape"/>
          <w:pgMar w:top="1814" w:right="1418" w:bottom="1588" w:left="1814" w:header="851" w:footer="1191" w:gutter="0"/>
          <w:cols w:num="2" w:space="720"/>
          <w:docGrid w:linePitch="360"/>
        </w:sectPr>
      </w:pPr>
    </w:p>
    <w:p w14:paraId="6767C626" w14:textId="60727B30" w:rsidR="00772825" w:rsidRDefault="002A0FA2" w:rsidP="009A3061">
      <w:pPr>
        <w:pStyle w:val="Heading1"/>
        <w:sectPr w:rsidR="00772825" w:rsidSect="00772825">
          <w:endnotePr>
            <w:numFmt w:val="decimal"/>
          </w:endnotePr>
          <w:type w:val="continuous"/>
          <w:pgSz w:w="16838" w:h="11906" w:orient="landscape"/>
          <w:pgMar w:top="1814" w:right="1418" w:bottom="1588" w:left="1814" w:header="851" w:footer="1191" w:gutter="0"/>
          <w:cols w:space="720"/>
          <w:docGrid w:linePitch="360"/>
        </w:sectPr>
      </w:pPr>
      <w:bookmarkStart w:id="22" w:name="_Toc338327090"/>
      <w:r>
        <w:lastRenderedPageBreak/>
        <w:t>How to manage e</w:t>
      </w:r>
      <w:r w:rsidR="00772825">
        <w:t xml:space="preserve">xceptional circumstances </w:t>
      </w:r>
      <w:r>
        <w:t>cost-effectively</w:t>
      </w:r>
      <w:bookmarkEnd w:id="22"/>
    </w:p>
    <w:p w14:paraId="166D9AE3" w14:textId="1DA77C4C" w:rsidR="00840C48" w:rsidRDefault="00840C48" w:rsidP="00840C48">
      <w:pPr>
        <w:pStyle w:val="BodyText"/>
      </w:pPr>
      <w:r>
        <w:t xml:space="preserve">Once risks have been quantified as accurately as </w:t>
      </w:r>
      <w:r w:rsidR="00CD3E4B">
        <w:t>possible</w:t>
      </w:r>
      <w:r>
        <w:t>, the task is to manage them. Most of a project’s risks materialise during construction and on completion</w:t>
      </w:r>
      <w:r w:rsidR="00CD3E4B">
        <w:t>. T</w:t>
      </w:r>
      <w:r>
        <w:t xml:space="preserve">hese are key times for managing risks. </w:t>
      </w:r>
    </w:p>
    <w:p w14:paraId="386BA251" w14:textId="143ED219" w:rsidR="00182E8E" w:rsidRDefault="00182E8E" w:rsidP="00182E8E">
      <w:pPr>
        <w:pStyle w:val="Heading2"/>
      </w:pPr>
      <w:r>
        <w:t>Not all risks are avoidable</w:t>
      </w:r>
    </w:p>
    <w:p w14:paraId="52E666DD" w14:textId="3E2191FF" w:rsidR="00343709" w:rsidRDefault="00343709" w:rsidP="00840C48">
      <w:pPr>
        <w:pStyle w:val="BodyText"/>
      </w:pPr>
      <w:r>
        <w:t xml:space="preserve">Some risks materialise </w:t>
      </w:r>
      <w:r w:rsidR="00CD3E4B">
        <w:t>through</w:t>
      </w:r>
      <w:r>
        <w:t xml:space="preserve"> changes in the economy. </w:t>
      </w:r>
      <w:r w:rsidR="00921BBB">
        <w:t xml:space="preserve">The </w:t>
      </w:r>
      <w:r>
        <w:t>costs of public infrastructure</w:t>
      </w:r>
      <w:r w:rsidR="00921BBB">
        <w:t xml:space="preserve"> tend to be higher in a faster-growing economy</w:t>
      </w:r>
      <w:r>
        <w:t xml:space="preserve">. Higher private sector demand for resources such as equipment, materials and workforce leads to higher costs that may not have been anticipated at the time a project budget was prepared. In Western Australia, </w:t>
      </w:r>
      <w:r w:rsidR="00CD3E4B">
        <w:t xml:space="preserve">the fact that </w:t>
      </w:r>
      <w:r>
        <w:t>there were often few or even only one bid for public sector works projects during the resources investment boom</w:t>
      </w:r>
      <w:r w:rsidR="00CD3E4B">
        <w:t xml:space="preserve"> </w:t>
      </w:r>
      <w:r>
        <w:t xml:space="preserve">appears to have increased the likelihood of cost overruns in that state: Western Australia </w:t>
      </w:r>
      <w:r w:rsidR="00B516C1">
        <w:t>has tended to have larger overruns than those in New South Wales, Victoria and Queensland (details in Appendix xx)</w:t>
      </w:r>
      <w:r>
        <w:t xml:space="preserve">. </w:t>
      </w:r>
    </w:p>
    <w:p w14:paraId="4C447466" w14:textId="058883D5" w:rsidR="00343709" w:rsidRDefault="00343709" w:rsidP="00840C48">
      <w:pPr>
        <w:pStyle w:val="BodyText"/>
      </w:pPr>
      <w:r>
        <w:t>More generally, the global financial crisis seems to have reduced the likelihood of cost overruns. The probability of a</w:t>
      </w:r>
      <w:r w:rsidR="00027740">
        <w:t xml:space="preserve"> cost</w:t>
      </w:r>
      <w:r>
        <w:t xml:space="preserve"> overrun during construction approximately halved for otherwise similar projects begun since 2009</w:t>
      </w:r>
      <w:r w:rsidR="00EF5E69">
        <w:t xml:space="preserve">. This may be because </w:t>
      </w:r>
      <w:r w:rsidR="00CD3E4B">
        <w:t xml:space="preserve">constrained budgets shaped </w:t>
      </w:r>
      <w:r w:rsidR="00EF5E69">
        <w:t>the cult</w:t>
      </w:r>
      <w:r w:rsidR="00CD3E4B">
        <w:t xml:space="preserve">ure and practice of governments, leading them to introduce </w:t>
      </w:r>
      <w:r w:rsidR="00EF5E69">
        <w:t xml:space="preserve">more legal and regulatory requirements. </w:t>
      </w:r>
    </w:p>
    <w:p w14:paraId="2FB4F08B" w14:textId="5ED2EDB5" w:rsidR="00D2684E" w:rsidRDefault="00D2684E" w:rsidP="00D2684E">
      <w:pPr>
        <w:pStyle w:val="BodyText"/>
        <w:rPr>
          <w:color w:val="171719"/>
        </w:rPr>
      </w:pPr>
      <w:r>
        <w:rPr>
          <w:color w:val="171719"/>
        </w:rPr>
        <w:t>There has been some debate as to whether constructors make unfeasibly low bids when the number of available projects shrinks, as is the case in some parts of Australia</w:t>
      </w:r>
      <w:r w:rsidR="00FB07E0" w:rsidRPr="00FB07E0">
        <w:rPr>
          <w:color w:val="171719"/>
        </w:rPr>
        <w:t xml:space="preserve"> </w:t>
      </w:r>
      <w:r w:rsidR="00FB07E0">
        <w:rPr>
          <w:color w:val="171719"/>
        </w:rPr>
        <w:t>at present</w:t>
      </w:r>
      <w:r>
        <w:rPr>
          <w:color w:val="171719"/>
        </w:rPr>
        <w:t xml:space="preserve">. This practice would only be a concern for government if contractors pursued contract changes </w:t>
      </w:r>
      <w:r w:rsidR="00FB07E0">
        <w:rPr>
          <w:color w:val="171719"/>
        </w:rPr>
        <w:t xml:space="preserve">that were in effect </w:t>
      </w:r>
      <w:r>
        <w:rPr>
          <w:color w:val="171719"/>
        </w:rPr>
        <w:t xml:space="preserve">claims to recoup the revenue </w:t>
      </w:r>
      <w:r>
        <w:rPr>
          <w:color w:val="171719"/>
        </w:rPr>
        <w:t>forgone by a low bid, and if governments were unable in practice to deny these changes because of political lock-in.</w:t>
      </w:r>
      <w:r>
        <w:rPr>
          <w:rStyle w:val="FootnoteReference"/>
          <w:color w:val="171719"/>
        </w:rPr>
        <w:footnoteReference w:id="45"/>
      </w:r>
      <w:r>
        <w:rPr>
          <w:color w:val="171719"/>
        </w:rPr>
        <w:t xml:space="preserve"> While this may occur on some projects, we do not find significant evidence of low initial bids leading to later overruns. However, pre-construction overruns have been higher since the global financial crisis, perhaps because some projects were rushed through early development stages so that they could stimulate the economy in the years immediately following the crisis.</w:t>
      </w:r>
    </w:p>
    <w:p w14:paraId="490EC64C" w14:textId="56DA3ACF" w:rsidR="00182E8E" w:rsidRDefault="00182E8E" w:rsidP="00182E8E">
      <w:pPr>
        <w:pStyle w:val="Heading2"/>
      </w:pPr>
      <w:r>
        <w:t>Avoidable risks could be better managed</w:t>
      </w:r>
    </w:p>
    <w:p w14:paraId="05DBBFE6" w14:textId="02861B7B" w:rsidR="00840C48" w:rsidRDefault="00027740" w:rsidP="00840C48">
      <w:pPr>
        <w:pStyle w:val="BodyText"/>
      </w:pPr>
      <w:r>
        <w:t>While broader economic shifts can affect project costs, many risks are speci</w:t>
      </w:r>
      <w:r w:rsidR="00B24DF0">
        <w:t xml:space="preserve">fic to the individual project. But </w:t>
      </w:r>
      <w:r w:rsidR="00840C48">
        <w:t xml:space="preserve">Australia’s risk management practices appear to be better suited to managing risk </w:t>
      </w:r>
      <w:r w:rsidR="00CD3E4B">
        <w:t xml:space="preserve">to individuals’ and agencies’ reputations </w:t>
      </w:r>
      <w:r w:rsidR="00840C48">
        <w:t xml:space="preserve">rather than improving cost efficiency. This is evident in two ways. First, the way that project outcomes are announced or described usually focuses on whether or not they came in on budget, not on how large any deviation was from that budget. </w:t>
      </w:r>
      <w:r w:rsidR="00A05C2C">
        <w:t>S</w:t>
      </w:r>
      <w:r w:rsidR="00840C48">
        <w:t>econd, the way that projects’ contingency funds are managed protects the reputations of project managers at the expense of cost efficiency. The following two sections explain these claims.</w:t>
      </w:r>
    </w:p>
    <w:p w14:paraId="5A5D8E54" w14:textId="65214287" w:rsidR="00840C48" w:rsidRDefault="00826FCF" w:rsidP="00182E8E">
      <w:pPr>
        <w:pStyle w:val="Heading3"/>
      </w:pPr>
      <w:r>
        <w:t>Manage budget</w:t>
      </w:r>
      <w:r w:rsidR="00F173EF">
        <w:t>s</w:t>
      </w:r>
      <w:r>
        <w:t xml:space="preserve"> not reputation</w:t>
      </w:r>
      <w:r w:rsidR="00F173EF">
        <w:t>s</w:t>
      </w:r>
    </w:p>
    <w:p w14:paraId="522A1A0F" w14:textId="61D29115" w:rsidR="00840C48" w:rsidRDefault="00840C48" w:rsidP="00840C48">
      <w:pPr>
        <w:pStyle w:val="BodyText"/>
      </w:pPr>
      <w:r>
        <w:t>Politicians often announce whether a project finished on or under budget, but they rarely talk about how much over budget it ran unless the</w:t>
      </w:r>
      <w:r w:rsidR="00A05C2C">
        <w:t>y want to</w:t>
      </w:r>
      <w:r>
        <w:t xml:space="preserve"> blame a rival from another party. This emphasis is mirrored in costing practice: projects are costed to </w:t>
      </w:r>
      <w:r w:rsidR="00A05C2C">
        <w:t>reflect</w:t>
      </w:r>
      <w:r>
        <w:t xml:space="preserve"> a low probability of going over budget.</w:t>
      </w:r>
    </w:p>
    <w:p w14:paraId="3436A0B8" w14:textId="6351B5FE" w:rsidR="00840C48" w:rsidRDefault="00840C48" w:rsidP="00840C48">
      <w:pPr>
        <w:pStyle w:val="BodyText"/>
      </w:pPr>
      <w:r>
        <w:lastRenderedPageBreak/>
        <w:t xml:space="preserve">Whether or not a project runs over budget matters, but it is only a small part of the story. What governments should really worry about is </w:t>
      </w:r>
      <w:r w:rsidR="00A05C2C">
        <w:t xml:space="preserve">the cost of </w:t>
      </w:r>
      <w:r>
        <w:t xml:space="preserve">such overruns. </w:t>
      </w:r>
      <w:r w:rsidR="00A05C2C">
        <w:t>E</w:t>
      </w:r>
      <w:r>
        <w:t>very project overr</w:t>
      </w:r>
      <w:r w:rsidR="00A05C2C">
        <w:t>unning</w:t>
      </w:r>
      <w:r>
        <w:t xml:space="preserve"> by a tiny amount</w:t>
      </w:r>
      <w:r w:rsidR="00A05C2C">
        <w:t xml:space="preserve"> </w:t>
      </w:r>
      <w:r>
        <w:t xml:space="preserve">would be much less </w:t>
      </w:r>
      <w:r w:rsidR="00A05C2C">
        <w:t xml:space="preserve">troubling </w:t>
      </w:r>
      <w:r>
        <w:t xml:space="preserve">than a few </w:t>
      </w:r>
      <w:r w:rsidR="00A05C2C">
        <w:t xml:space="preserve">blowing </w:t>
      </w:r>
      <w:r>
        <w:t>out by vast sums.</w:t>
      </w:r>
    </w:p>
    <w:p w14:paraId="12410A28" w14:textId="77777777" w:rsidR="00A05C2C" w:rsidRDefault="00840C48" w:rsidP="00840C48">
      <w:pPr>
        <w:pStyle w:val="BodyText"/>
      </w:pPr>
      <w:r>
        <w:t>The lack of data on project outcomes encourages this focus on the rate of cost overruns</w:t>
      </w:r>
      <w:r w:rsidR="00A05C2C">
        <w:t xml:space="preserve">. It is </w:t>
      </w:r>
      <w:r>
        <w:t xml:space="preserve">easy </w:t>
      </w:r>
      <w:r w:rsidR="00A05C2C">
        <w:t xml:space="preserve">to </w:t>
      </w:r>
      <w:r>
        <w:t>claim</w:t>
      </w:r>
      <w:r w:rsidR="00A05C2C">
        <w:t xml:space="preserve"> how many project came in on budget </w:t>
      </w:r>
      <w:r>
        <w:t xml:space="preserve">when there is not much data, rather than the magnitude of </w:t>
      </w:r>
      <w:r w:rsidR="00A05C2C">
        <w:t xml:space="preserve">any </w:t>
      </w:r>
      <w:r>
        <w:t>overruns</w:t>
      </w:r>
      <w:r w:rsidR="00A05C2C">
        <w:t xml:space="preserve"> that did occur</w:t>
      </w:r>
      <w:r>
        <w:t xml:space="preserve">. </w:t>
      </w:r>
    </w:p>
    <w:p w14:paraId="2A5DD8B5" w14:textId="1B41EA0D" w:rsidR="00840C48" w:rsidRDefault="00840C48" w:rsidP="00840C48">
      <w:pPr>
        <w:pStyle w:val="BodyText"/>
      </w:pPr>
      <w:r>
        <w:t xml:space="preserve">A more technical way of putting this is that current practice has encouraged the folly of managing the </w:t>
      </w:r>
      <w:r w:rsidRPr="000B16F6">
        <w:rPr>
          <w:i/>
        </w:rPr>
        <w:t>median</w:t>
      </w:r>
      <w:r>
        <w:t xml:space="preserve"> cost overrun rather than the </w:t>
      </w:r>
      <w:r w:rsidRPr="000B16F6">
        <w:rPr>
          <w:i/>
        </w:rPr>
        <w:t>mean</w:t>
      </w:r>
      <w:r>
        <w:t xml:space="preserve">. While the median and mean are often one and the same, this is not the case for cost outcomes because the distribution of cost outcomes is extremely asymmetric – that is, overruns are much more likely and much bigger than underruns. Over the past 15 years, Australia has delivered a </w:t>
      </w:r>
      <w:r w:rsidRPr="000B16F6">
        <w:t>median</w:t>
      </w:r>
      <w:r>
        <w:rPr>
          <w:i/>
        </w:rPr>
        <w:t xml:space="preserve"> </w:t>
      </w:r>
      <w:r>
        <w:t xml:space="preserve">cost overrun of zero per cent, but a </w:t>
      </w:r>
      <w:r w:rsidRPr="000B16F6">
        <w:t>mean</w:t>
      </w:r>
      <w:r>
        <w:t xml:space="preserve"> cost overrun of 24 per </w:t>
      </w:r>
      <w:r w:rsidRPr="00956DA7">
        <w:t>cent. Th</w:t>
      </w:r>
      <w:r>
        <w:t>e</w:t>
      </w:r>
      <w:r w:rsidRPr="00956DA7">
        <w:t xml:space="preserve"> mean</w:t>
      </w:r>
      <w:r>
        <w:t xml:space="preserve"> </w:t>
      </w:r>
      <w:r w:rsidRPr="00956DA7">
        <w:t xml:space="preserve">value </w:t>
      </w:r>
      <w:r>
        <w:t>is the figure that matters because it summarises how much more we spent on infrastructure than we intended. The median or “P50” outcome represents the less relevant statistic</w:t>
      </w:r>
      <w:r w:rsidR="00A05C2C">
        <w:t xml:space="preserve">: </w:t>
      </w:r>
      <w:r>
        <w:t xml:space="preserve">the worst outcome observed among the 50 per cent of projects with the best cost performance. </w:t>
      </w:r>
    </w:p>
    <w:p w14:paraId="6D4F5E09" w14:textId="72387D74" w:rsidR="00840C48" w:rsidRDefault="00840C48" w:rsidP="00840C48">
      <w:pPr>
        <w:pStyle w:val="BodyText"/>
      </w:pPr>
      <w:r>
        <w:t>Reducing the size of cost overruns is much more important than reducing the</w:t>
      </w:r>
      <w:r w:rsidR="00A05C2C">
        <w:t>ir</w:t>
      </w:r>
      <w:r>
        <w:t xml:space="preserve"> rate. Collecting and aggregating project performance data is </w:t>
      </w:r>
      <w:r w:rsidR="00A05C2C">
        <w:t>essential to reducing the size of overruns</w:t>
      </w:r>
      <w:r>
        <w:t>. Governments should aggregate data across jurisdictions to make this possible.</w:t>
      </w:r>
    </w:p>
    <w:p w14:paraId="18D767A6" w14:textId="77777777" w:rsidR="00840C48" w:rsidRPr="00814D98" w:rsidRDefault="00840C48" w:rsidP="00182E8E">
      <w:pPr>
        <w:pStyle w:val="Heading3"/>
      </w:pPr>
      <w:r>
        <w:t>Contingencies should be used cost efficiently</w:t>
      </w:r>
    </w:p>
    <w:p w14:paraId="1AAFFFD5" w14:textId="5879987D" w:rsidR="00840C48" w:rsidRDefault="00840C48" w:rsidP="00840C48">
      <w:pPr>
        <w:pStyle w:val="BodyText"/>
      </w:pPr>
      <w:r>
        <w:t xml:space="preserve">A project’s contingency fund is a sum of money from the project’s operating budget that is set aside for exceptional circumstances. The idea is that the contingency is there to be called upon if needed, but if it is not needed, it should be kept separate and used at some point on another </w:t>
      </w:r>
      <w:r w:rsidR="00A05C2C">
        <w:t xml:space="preserve">infrastructure </w:t>
      </w:r>
      <w:r>
        <w:t>project that does need it. Most projects should not need to use their contingencies, but some inevitably will.</w:t>
      </w:r>
    </w:p>
    <w:p w14:paraId="6CF64E84" w14:textId="114BA3AC" w:rsidR="00840C48" w:rsidRDefault="00840C48" w:rsidP="00840C48">
      <w:pPr>
        <w:pStyle w:val="BodyText"/>
      </w:pPr>
      <w:r>
        <w:t xml:space="preserve">Some or all of a project’s contingency funds are held within the managing agency, and often by the project manager. Sometimes </w:t>
      </w:r>
      <w:r w:rsidR="00A05C2C">
        <w:t xml:space="preserve">a treasury or finance department holds </w:t>
      </w:r>
      <w:r>
        <w:t>part of the contingency.</w:t>
      </w:r>
    </w:p>
    <w:p w14:paraId="402F0A60" w14:textId="6EEFDACF" w:rsidR="00840C48" w:rsidRDefault="00840C48" w:rsidP="00840C48">
      <w:pPr>
        <w:pStyle w:val="BodyText"/>
      </w:pPr>
      <w:r>
        <w:t>There are more disadvantages than advantages to holding the entire contingency against the individual project</w:t>
      </w:r>
      <w:r w:rsidR="00A05C2C">
        <w:t>, as opposed to holding it against a portfolio of projects</w:t>
      </w:r>
      <w:r>
        <w:t xml:space="preserve">. Two disadvantages stand out as particularly important. One is that it is substantially more costly to hold contingencies wholly against an individual project </w:t>
      </w:r>
      <w:r w:rsidR="00A05C2C">
        <w:t xml:space="preserve">rather </w:t>
      </w:r>
      <w:r>
        <w:t>than to pool them across a portfolio of projects, even where both strategies offer the same level of protection against cost overruns. The second is that holding contingencies against individual projects makes it easier for them to be spent in other ways.</w:t>
      </w:r>
    </w:p>
    <w:p w14:paraId="67ADD86B" w14:textId="76E65E5A" w:rsidR="00840C48" w:rsidRDefault="00840C48" w:rsidP="00840C48">
      <w:pPr>
        <w:pStyle w:val="BodyText"/>
      </w:pPr>
      <w:r>
        <w:t xml:space="preserve">Holding contingencies entirely against </w:t>
      </w:r>
      <w:r w:rsidR="00F173EF">
        <w:t xml:space="preserve">an </w:t>
      </w:r>
      <w:r>
        <w:t xml:space="preserve">individual project </w:t>
      </w:r>
      <w:r w:rsidR="00F173EF">
        <w:t xml:space="preserve">is more expensive </w:t>
      </w:r>
      <w:r>
        <w:t>because a larger amount needs to be put aside for exceptional circumstances if managers cannot also call upon unused contingency funds from other projects when risks eventuate. By contrast, pooling contingencies from a portfolio of projects is cheaper, for the same level of protection, because the same funds provide protection for multiple projects at the same time.</w:t>
      </w:r>
    </w:p>
    <w:p w14:paraId="13546F05" w14:textId="2005025B" w:rsidR="00840C48" w:rsidRDefault="00826FCF" w:rsidP="00840C48">
      <w:pPr>
        <w:pStyle w:val="BodyText"/>
      </w:pPr>
      <w:r>
        <w:lastRenderedPageBreak/>
        <w:t xml:space="preserve">Figure 5.1 </w:t>
      </w:r>
      <w:r w:rsidR="00840C48">
        <w:t>illustrates the difference between the contingenc</w:t>
      </w:r>
      <w:r w:rsidR="00FB07E0">
        <w:t>y fund</w:t>
      </w:r>
      <w:r w:rsidR="00840C48">
        <w:t>s that would have been needed on average for projects valued at $20 million or more and planned or built over the past 15 years, according to whether the contingency was set for an individual project or for a whole portfolio. The figure illustrates how different the results are at these extremes, both of which are designed to ensure that the average cost overrun is zero. In practice, the best way to manage the contingency would lie somewhere between these two extremes.</w:t>
      </w:r>
    </w:p>
    <w:p w14:paraId="425C3C24" w14:textId="77777777" w:rsidR="00840C48" w:rsidRPr="00492593" w:rsidRDefault="00840C48" w:rsidP="00840C48">
      <w:pPr>
        <w:pStyle w:val="BodyText"/>
        <w:rPr>
          <w:b/>
          <w:bCs/>
          <w:color w:val="6A737B" w:themeColor="accent6"/>
          <w:sz w:val="20"/>
          <w:szCs w:val="20"/>
        </w:rPr>
      </w:pPr>
      <w:r w:rsidRPr="00492593">
        <w:rPr>
          <w:b/>
          <w:color w:val="6A737B" w:themeColor="accent6"/>
          <w:sz w:val="20"/>
          <w:szCs w:val="20"/>
        </w:rPr>
        <w:t xml:space="preserve">Figure </w:t>
      </w:r>
      <w:r w:rsidRPr="00492593">
        <w:rPr>
          <w:b/>
          <w:color w:val="6A737B" w:themeColor="accent6"/>
          <w:sz w:val="20"/>
          <w:szCs w:val="20"/>
        </w:rPr>
        <w:fldChar w:fldCharType="begin"/>
      </w:r>
      <w:r w:rsidRPr="00492593">
        <w:rPr>
          <w:b/>
          <w:color w:val="6A737B" w:themeColor="accent6"/>
          <w:sz w:val="20"/>
          <w:szCs w:val="20"/>
        </w:rPr>
        <w:instrText xml:space="preserve"> STYLEREF 1 \s </w:instrText>
      </w:r>
      <w:r w:rsidRPr="00492593">
        <w:rPr>
          <w:b/>
          <w:color w:val="6A737B" w:themeColor="accent6"/>
          <w:sz w:val="20"/>
          <w:szCs w:val="20"/>
        </w:rPr>
        <w:fldChar w:fldCharType="separate"/>
      </w:r>
      <w:r w:rsidR="00E27BB0">
        <w:rPr>
          <w:b/>
          <w:noProof/>
          <w:color w:val="6A737B" w:themeColor="accent6"/>
          <w:sz w:val="20"/>
          <w:szCs w:val="20"/>
        </w:rPr>
        <w:t>5</w:t>
      </w:r>
      <w:r w:rsidRPr="00492593">
        <w:rPr>
          <w:b/>
          <w:color w:val="6A737B" w:themeColor="accent6"/>
          <w:sz w:val="20"/>
          <w:szCs w:val="20"/>
        </w:rPr>
        <w:fldChar w:fldCharType="end"/>
      </w:r>
      <w:r w:rsidRPr="00492593">
        <w:rPr>
          <w:b/>
          <w:color w:val="6A737B" w:themeColor="accent6"/>
          <w:sz w:val="20"/>
          <w:szCs w:val="20"/>
        </w:rPr>
        <w:t>.</w:t>
      </w:r>
      <w:r w:rsidRPr="00492593">
        <w:rPr>
          <w:b/>
          <w:color w:val="6A737B" w:themeColor="accent6"/>
          <w:sz w:val="20"/>
          <w:szCs w:val="20"/>
        </w:rPr>
        <w:fldChar w:fldCharType="begin"/>
      </w:r>
      <w:r w:rsidRPr="00492593">
        <w:rPr>
          <w:b/>
          <w:color w:val="6A737B" w:themeColor="accent6"/>
          <w:sz w:val="20"/>
          <w:szCs w:val="20"/>
        </w:rPr>
        <w:instrText xml:space="preserve"> SEQ Figure \* ARABIC \s 1 </w:instrText>
      </w:r>
      <w:r w:rsidRPr="00492593">
        <w:rPr>
          <w:b/>
          <w:color w:val="6A737B" w:themeColor="accent6"/>
          <w:sz w:val="20"/>
          <w:szCs w:val="20"/>
        </w:rPr>
        <w:fldChar w:fldCharType="separate"/>
      </w:r>
      <w:r w:rsidR="00E27BB0">
        <w:rPr>
          <w:b/>
          <w:noProof/>
          <w:color w:val="6A737B" w:themeColor="accent6"/>
          <w:sz w:val="20"/>
          <w:szCs w:val="20"/>
        </w:rPr>
        <w:t>1</w:t>
      </w:r>
      <w:r w:rsidRPr="00492593">
        <w:rPr>
          <w:b/>
          <w:color w:val="6A737B" w:themeColor="accent6"/>
          <w:sz w:val="20"/>
          <w:szCs w:val="20"/>
        </w:rPr>
        <w:fldChar w:fldCharType="end"/>
      </w:r>
      <w:r w:rsidRPr="00492593">
        <w:rPr>
          <w:b/>
          <w:color w:val="6A737B" w:themeColor="accent6"/>
          <w:sz w:val="20"/>
          <w:szCs w:val="20"/>
        </w:rPr>
        <w:t xml:space="preserve">: </w:t>
      </w:r>
      <w:r w:rsidRPr="00492593">
        <w:rPr>
          <w:b/>
          <w:bCs/>
          <w:color w:val="6A737B" w:themeColor="accent6"/>
          <w:sz w:val="20"/>
          <w:szCs w:val="20"/>
        </w:rPr>
        <w:t>Small contingencies can achieve a lot when they are managed at the portfolio level</w:t>
      </w:r>
      <w:r w:rsidRPr="00492593">
        <w:rPr>
          <w:b/>
          <w:bCs/>
          <w:color w:val="6A737B" w:themeColor="accent6"/>
          <w:sz w:val="20"/>
          <w:szCs w:val="20"/>
        </w:rPr>
        <w:br/>
      </w:r>
      <w:r w:rsidRPr="00492593">
        <w:rPr>
          <w:color w:val="6A737B" w:themeColor="accent6"/>
          <w:sz w:val="20"/>
          <w:szCs w:val="20"/>
        </w:rPr>
        <w:t>Value of the contingencies required to cover the costs of 90% of the cost overruns that occur after a formal budget commitment, under different contingency management schemes</w:t>
      </w:r>
    </w:p>
    <w:p w14:paraId="1EB59449" w14:textId="77777777" w:rsidR="00840C48" w:rsidRDefault="00840C48" w:rsidP="00840C48">
      <w:pPr>
        <w:pStyle w:val="BodyText"/>
      </w:pPr>
      <w:r>
        <w:rPr>
          <w:noProof/>
        </w:rPr>
        <w:drawing>
          <wp:inline distT="0" distB="0" distL="0" distR="0" wp14:anchorId="7E3CCAF1" wp14:editId="7D4281FF">
            <wp:extent cx="4508205" cy="312115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12072" cy="3123830"/>
                    </a:xfrm>
                    <a:prstGeom prst="rect">
                      <a:avLst/>
                    </a:prstGeom>
                    <a:noFill/>
                  </pic:spPr>
                </pic:pic>
              </a:graphicData>
            </a:graphic>
          </wp:inline>
        </w:drawing>
      </w:r>
    </w:p>
    <w:p w14:paraId="161890D9" w14:textId="77777777" w:rsidR="00CA1C7B" w:rsidRDefault="00CA1C7B" w:rsidP="00CA1C7B">
      <w:pPr>
        <w:pStyle w:val="BodyText"/>
        <w:rPr>
          <w:rStyle w:val="CommentReference"/>
        </w:rPr>
      </w:pPr>
      <w:r w:rsidRPr="002F0688">
        <w:rPr>
          <w:i/>
          <w:color w:val="35393D" w:themeColor="accent6" w:themeShade="80"/>
          <w:sz w:val="16"/>
        </w:rPr>
        <w:t>Notes:</w:t>
      </w:r>
      <w:r w:rsidRPr="002F0688">
        <w:t xml:space="preserve"> </w:t>
      </w:r>
      <w:r>
        <w:rPr>
          <w:i/>
          <w:color w:val="35393D" w:themeColor="accent6" w:themeShade="80"/>
          <w:sz w:val="16"/>
        </w:rPr>
        <w:t xml:space="preserve">Australian transport projects completed between 2000 and 2015 </w:t>
      </w:r>
      <w:r>
        <w:rPr>
          <w:i/>
          <w:color w:val="35393D" w:themeColor="accent6" w:themeShade="80"/>
          <w:sz w:val="16"/>
        </w:rPr>
        <w:br/>
        <w:t>Sources: Deloitte Investment Monitor; Grattan analysis</w:t>
      </w:r>
    </w:p>
    <w:p w14:paraId="0C492DE1" w14:textId="5AD3D685" w:rsidR="00840C48" w:rsidRDefault="00840C48" w:rsidP="00840C48">
      <w:pPr>
        <w:pStyle w:val="BodyText"/>
      </w:pPr>
      <w:r>
        <w:t>The second main disadvantage of holding most or all of the contingency at the individual project level is the risk that the money is used on other things</w:t>
      </w:r>
      <w:r w:rsidR="00A23516">
        <w:t xml:space="preserve"> (see Box xx on the Pacific Motorway)</w:t>
      </w:r>
      <w:r>
        <w:t>.</w:t>
      </w:r>
    </w:p>
    <w:p w14:paraId="2AE65BFF" w14:textId="77777777" w:rsidR="00A23516" w:rsidRDefault="00A23516" w:rsidP="00A23516">
      <w:pPr>
        <w:pStyle w:val="BoxHeading"/>
      </w:pPr>
      <w:r>
        <w:t xml:space="preserve">Box xx: Case study – Pacific Motorway - 14 per cent under-run </w:t>
      </w:r>
    </w:p>
    <w:p w14:paraId="62641AE7" w14:textId="77777777" w:rsidR="00A23516" w:rsidRPr="00C46A95" w:rsidRDefault="00A23516" w:rsidP="00A23516">
      <w:pPr>
        <w:pStyle w:val="BOXText"/>
        <w:rPr>
          <w:rFonts w:ascii="Arial Bold" w:hAnsi="Arial Bold"/>
          <w:color w:val="F8981D"/>
        </w:rPr>
      </w:pPr>
      <w:r w:rsidRPr="00C46A95">
        <w:rPr>
          <w:rFonts w:ascii="Arial Bold" w:hAnsi="Arial Bold"/>
          <w:color w:val="F8981D"/>
        </w:rPr>
        <w:t>Unused contingencies are often funnel</w:t>
      </w:r>
      <w:r>
        <w:rPr>
          <w:rFonts w:ascii="Arial Bold" w:hAnsi="Arial Bold"/>
          <w:color w:val="F8981D"/>
        </w:rPr>
        <w:t>l</w:t>
      </w:r>
      <w:r w:rsidRPr="00C46A95">
        <w:rPr>
          <w:rFonts w:ascii="Arial Bold" w:hAnsi="Arial Bold"/>
          <w:color w:val="F8981D"/>
        </w:rPr>
        <w:t xml:space="preserve">ed into </w:t>
      </w:r>
      <w:r>
        <w:rPr>
          <w:rFonts w:ascii="Arial Bold" w:hAnsi="Arial Bold"/>
          <w:color w:val="F8981D"/>
        </w:rPr>
        <w:t xml:space="preserve">scope increases and </w:t>
      </w:r>
      <w:r w:rsidRPr="00C46A95">
        <w:rPr>
          <w:rFonts w:ascii="Arial Bold" w:hAnsi="Arial Bold"/>
          <w:color w:val="F8981D"/>
        </w:rPr>
        <w:t>other projects</w:t>
      </w:r>
    </w:p>
    <w:p w14:paraId="356904E2" w14:textId="77777777" w:rsidR="00A23516" w:rsidRDefault="00A23516" w:rsidP="00A23516">
      <w:pPr>
        <w:pStyle w:val="BOXText"/>
      </w:pPr>
      <w:r w:rsidRPr="00552156">
        <w:lastRenderedPageBreak/>
        <w:t xml:space="preserve">The </w:t>
      </w:r>
      <w:r>
        <w:t>Pacific</w:t>
      </w:r>
      <w:r w:rsidRPr="00552156">
        <w:t xml:space="preserve"> Motorway (Springwood South to Daisy Hill) upgrade project </w:t>
      </w:r>
      <w:r>
        <w:t xml:space="preserve">in southern Brisbane </w:t>
      </w:r>
      <w:r w:rsidRPr="00552156">
        <w:t xml:space="preserve">finished under budget. </w:t>
      </w:r>
      <w:r>
        <w:t xml:space="preserve">Then Federal Infrastructure Minister Anthony </w:t>
      </w:r>
      <w:r w:rsidRPr="00552156">
        <w:t>Albanese announced that the “savings achieved on the Springwood South to Daisy Hill upgrade will be used to construct an auxiliary lane between Fitzgerald Avenue and Aranda Street in Springwood as well as undertake the land acquisitions and planning work associated with the future widening of the Motorway between Daisy Hill and the Logan Motorway."</w:t>
      </w:r>
    </w:p>
    <w:p w14:paraId="18ED1A56" w14:textId="77777777" w:rsidR="00A23516" w:rsidRPr="00C43FB2" w:rsidRDefault="00A23516" w:rsidP="00A23516">
      <w:pPr>
        <w:pStyle w:val="BOXText"/>
        <w:rPr>
          <w:sz w:val="16"/>
          <w:szCs w:val="16"/>
        </w:rPr>
      </w:pPr>
      <w:r w:rsidRPr="00C43FB2">
        <w:rPr>
          <w:sz w:val="16"/>
          <w:szCs w:val="16"/>
        </w:rPr>
        <w:t>1. http://anthonyalbanese.com.au/category/ministerial-media-releases/page/26</w:t>
      </w:r>
    </w:p>
    <w:p w14:paraId="6E71D67E" w14:textId="219CC894" w:rsidR="00840C48" w:rsidRDefault="00F173EF" w:rsidP="00840C48">
      <w:pPr>
        <w:pStyle w:val="BodyText"/>
      </w:pPr>
      <w:r>
        <w:t>While h</w:t>
      </w:r>
      <w:r w:rsidR="00840C48">
        <w:t xml:space="preserve">olding the contingency against </w:t>
      </w:r>
      <w:r>
        <w:t xml:space="preserve">an </w:t>
      </w:r>
      <w:r w:rsidR="00840C48">
        <w:t>individual project allow</w:t>
      </w:r>
      <w:r>
        <w:t>s</w:t>
      </w:r>
      <w:r w:rsidR="00840C48">
        <w:t xml:space="preserve"> a more nimble response to unexpected events, this very nimbleness is also a disadvantage. It makes it easier for contingency funds to be spent on scope extensions, quality upgrades, or even on completely different purposes.  The practice of holding the contingency in the department responsible for managing the project </w:t>
      </w:r>
      <w:r w:rsidR="00FB07E0">
        <w:t>risks</w:t>
      </w:r>
      <w:r w:rsidR="00840C48">
        <w:t xml:space="preserve"> poor discipline in managing costs, and encourages project enhancements that have not been justified through a business case. In fact, project managers arguably waste an opportunity when they </w:t>
      </w:r>
      <w:r w:rsidR="00840C48" w:rsidRPr="008E3C90">
        <w:rPr>
          <w:i/>
        </w:rPr>
        <w:t>do not</w:t>
      </w:r>
      <w:r w:rsidR="00840C48">
        <w:t xml:space="preserve"> use the contingency funds on project enhancements. </w:t>
      </w:r>
    </w:p>
    <w:p w14:paraId="203EA419" w14:textId="00BB88E0" w:rsidR="00840C48" w:rsidRDefault="00840C48" w:rsidP="00840C48">
      <w:pPr>
        <w:pStyle w:val="BodyText"/>
      </w:pPr>
      <w:r>
        <w:t xml:space="preserve">It is in the project manager’s interest to have the contingency accessible at the project level rather than held against a portfolio. Individual project managers may face reputational damage, however unfairly, if they preside over a project </w:t>
      </w:r>
      <w:r w:rsidR="00FB07E0">
        <w:t xml:space="preserve">that runs over budget, even when it has been </w:t>
      </w:r>
      <w:r>
        <w:t xml:space="preserve">costed at, say, the P75 level, </w:t>
      </w:r>
      <w:r w:rsidR="00FB07E0">
        <w:t xml:space="preserve">where </w:t>
      </w:r>
      <w:r>
        <w:t xml:space="preserve">by definition an overrun is expected to occur 25 per cent of the time at the P75 price estimate. </w:t>
      </w:r>
    </w:p>
    <w:p w14:paraId="1E2A2488" w14:textId="412F5468" w:rsidR="00840C48" w:rsidRDefault="00840C48" w:rsidP="00840C48">
      <w:pPr>
        <w:pStyle w:val="BodyText"/>
      </w:pPr>
      <w:r>
        <w:t xml:space="preserve">It is not easy to establish how much of the contingency should be held against the individual project, and how much against the </w:t>
      </w:r>
      <w:r>
        <w:t>portfolio. But</w:t>
      </w:r>
      <w:r w:rsidRPr="00CD25A4">
        <w:t xml:space="preserve"> managing all risk at the project</w:t>
      </w:r>
      <w:r>
        <w:t xml:space="preserve"> level</w:t>
      </w:r>
      <w:r w:rsidRPr="00CD25A4">
        <w:t xml:space="preserve"> is unnecessarily expensive</w:t>
      </w:r>
      <w:r>
        <w:t xml:space="preserve">. </w:t>
      </w:r>
      <w:r w:rsidRPr="00CD25A4">
        <w:t xml:space="preserve">Australian governments </w:t>
      </w:r>
      <w:r>
        <w:t xml:space="preserve">would do well to far more rigorously define </w:t>
      </w:r>
      <w:r w:rsidRPr="00CD25A4">
        <w:t xml:space="preserve">their risk preferences at </w:t>
      </w:r>
      <w:r>
        <w:t>both</w:t>
      </w:r>
      <w:r w:rsidRPr="00CD25A4">
        <w:t xml:space="preserve"> level</w:t>
      </w:r>
      <w:r>
        <w:t xml:space="preserve">s, to document which risks each </w:t>
      </w:r>
      <w:r w:rsidR="00FB07E0">
        <w:t>agency or organisation</w:t>
      </w:r>
      <w:r>
        <w:t xml:space="preserve"> has accommodated and on what basis risks have been quantified is important (see Recommendation 7). </w:t>
      </w:r>
    </w:p>
    <w:p w14:paraId="51C839E4" w14:textId="77777777" w:rsidR="00840C48" w:rsidRDefault="00840C48" w:rsidP="00840C48">
      <w:pPr>
        <w:pStyle w:val="BoxHeading"/>
      </w:pPr>
      <w:r>
        <w:t>Recommendation 7 – Hold half the project contingency in a portfolio pool</w:t>
      </w:r>
    </w:p>
    <w:p w14:paraId="0961BA6C" w14:textId="431BE1DA" w:rsidR="00840C48" w:rsidRDefault="00FB07E0" w:rsidP="00840C48">
      <w:pPr>
        <w:pStyle w:val="BOXText"/>
      </w:pPr>
      <w:r>
        <w:t>To improve the cost-efficiency of risk management, g</w:t>
      </w:r>
      <w:r w:rsidR="00840C48">
        <w:t>overnments should divide project contingencies between project management agencies and central agencies, and formalise the conditions governing contingency drawdown, to improve the cost-efficiency of risk management.</w:t>
      </w:r>
      <w:r w:rsidR="00840C48" w:rsidRPr="00336CED">
        <w:rPr>
          <w:color w:val="171719"/>
        </w:rPr>
        <w:t xml:space="preserve"> </w:t>
      </w:r>
    </w:p>
    <w:p w14:paraId="015ABCF7" w14:textId="110FEDB4" w:rsidR="00A06DB2" w:rsidRDefault="00A06DB2" w:rsidP="00D868EC">
      <w:pPr>
        <w:pStyle w:val="Heading1"/>
      </w:pPr>
      <w:bookmarkStart w:id="23" w:name="_Toc338327091"/>
      <w:r>
        <w:lastRenderedPageBreak/>
        <w:t>Conclusion</w:t>
      </w:r>
      <w:bookmarkEnd w:id="23"/>
    </w:p>
    <w:p w14:paraId="6C1D9A6C" w14:textId="12D5D956" w:rsidR="000A7BDB" w:rsidRDefault="000A7BDB" w:rsidP="00A06DB2">
      <w:pPr>
        <w:pStyle w:val="BodyText"/>
      </w:pPr>
      <w:r>
        <w:t>Taxpayers have paid $25 billion more on transport infrastructure in the past 15 years than they were told they would pay. This is 24 per cent above the promised cost.</w:t>
      </w:r>
    </w:p>
    <w:p w14:paraId="46BA0663" w14:textId="03331891" w:rsidR="000A7BDB" w:rsidRDefault="00FB07E0" w:rsidP="00A06DB2">
      <w:pPr>
        <w:pStyle w:val="BodyText"/>
      </w:pPr>
      <w:r>
        <w:t>P</w:t>
      </w:r>
      <w:r w:rsidR="000A7BDB">
        <w:t>remature announcement</w:t>
      </w:r>
      <w:r>
        <w:t>s are the main causes of these cost overruns</w:t>
      </w:r>
      <w:r w:rsidR="000A7BDB">
        <w:t xml:space="preserve">. </w:t>
      </w:r>
      <w:r w:rsidR="00C85683">
        <w:t xml:space="preserve">Projects that are announced prematurely more often cost overruns and larger overruns than those announced at a more mature stage of development. This </w:t>
      </w:r>
      <w:r w:rsidR="00E80843">
        <w:t xml:space="preserve">is true </w:t>
      </w:r>
      <w:r>
        <w:t xml:space="preserve">not just in the run-up to a formal cost assessment but </w:t>
      </w:r>
      <w:r w:rsidR="000A7BDB">
        <w:t xml:space="preserve">throughout the project lifecycle. Limiting premature announcements could substantially reduce cost overruns. </w:t>
      </w:r>
    </w:p>
    <w:p w14:paraId="7EECF807" w14:textId="3C322E98" w:rsidR="000A7BDB" w:rsidRDefault="000A7BDB" w:rsidP="00A06DB2">
      <w:pPr>
        <w:pStyle w:val="BodyText"/>
      </w:pPr>
      <w:r>
        <w:t xml:space="preserve">If premature announcements were reduced or eliminated, further overruns could be addressed through more comprehensive risk measurement. More accurate cost estimates would give </w:t>
      </w:r>
      <w:r w:rsidR="00FB07E0">
        <w:t xml:space="preserve">governments </w:t>
      </w:r>
      <w:r>
        <w:t xml:space="preserve">realistic information </w:t>
      </w:r>
      <w:r w:rsidR="00FB07E0">
        <w:t xml:space="preserve">that they could use to establish </w:t>
      </w:r>
      <w:r w:rsidR="00E80843">
        <w:t xml:space="preserve">the size of the infrastructure building program and the priorities within it. </w:t>
      </w:r>
    </w:p>
    <w:p w14:paraId="2AC203D8" w14:textId="3EF9C925" w:rsidR="008C4D1F" w:rsidRDefault="00E80843" w:rsidP="00A06DB2">
      <w:pPr>
        <w:pStyle w:val="BodyText"/>
      </w:pPr>
      <w:r>
        <w:t>Th</w:t>
      </w:r>
      <w:r w:rsidR="00FB07E0">
        <w:t xml:space="preserve">ey cannot do this until they </w:t>
      </w:r>
      <w:r>
        <w:t xml:space="preserve">collect information on past projects. Cost estimation and risk management must allow for unforeseen as well as known risks, and the best way to </w:t>
      </w:r>
      <w:r w:rsidR="008C4D1F">
        <w:t>prepare</w:t>
      </w:r>
      <w:r>
        <w:t xml:space="preserve"> for unforeseen </w:t>
      </w:r>
      <w:r w:rsidR="008C4D1F">
        <w:t xml:space="preserve">events </w:t>
      </w:r>
      <w:r>
        <w:t xml:space="preserve">is to learn from history. It is essential to collect and </w:t>
      </w:r>
      <w:r w:rsidR="008C4D1F">
        <w:t>publish</w:t>
      </w:r>
      <w:r>
        <w:t xml:space="preserve"> Australian data on historical project outcomes, to allow better risk measurement and account to the public for decisions made. </w:t>
      </w:r>
    </w:p>
    <w:p w14:paraId="5A421990" w14:textId="301F34A9" w:rsidR="00C85683" w:rsidRDefault="00C85683" w:rsidP="00A06DB2">
      <w:pPr>
        <w:pStyle w:val="BodyText"/>
      </w:pPr>
      <w:r>
        <w:t xml:space="preserve">There are no grounds for believing that the problem has been fixed. On the contrary, projects currently in the planning and delivery stages have cost estimates that do not take account of </w:t>
      </w:r>
      <w:r>
        <w:t>the experience of the past 15 years, and many may well be at risk of significant cost overruns.</w:t>
      </w:r>
    </w:p>
    <w:p w14:paraId="63F4190E" w14:textId="32E508F2" w:rsidR="000A7BDB" w:rsidRDefault="00E80843" w:rsidP="00A06DB2">
      <w:pPr>
        <w:pStyle w:val="BodyText"/>
      </w:pPr>
      <w:r>
        <w:t xml:space="preserve">With actual Australian data on past projects, we </w:t>
      </w:r>
      <w:r w:rsidR="008C4D1F">
        <w:t xml:space="preserve">would </w:t>
      </w:r>
      <w:r>
        <w:t xml:space="preserve">no longer </w:t>
      </w:r>
      <w:r w:rsidR="008C4D1F">
        <w:t xml:space="preserve">need to </w:t>
      </w:r>
      <w:r>
        <w:t xml:space="preserve">be surprised by what is predictable. Instead, our infrastructure systems </w:t>
      </w:r>
      <w:r w:rsidR="008C4D1F">
        <w:t>c</w:t>
      </w:r>
      <w:r>
        <w:t>ould promise what is worth having, and then deliver what is promised.</w:t>
      </w:r>
    </w:p>
    <w:p w14:paraId="304AE1D1" w14:textId="4D50DB57" w:rsidR="00FD248E" w:rsidRDefault="00FD248E">
      <w:pPr>
        <w:spacing w:before="0"/>
        <w:ind w:left="0"/>
        <w:rPr>
          <w:sz w:val="22"/>
          <w:szCs w:val="22"/>
        </w:rPr>
      </w:pPr>
    </w:p>
    <w:sectPr w:rsidR="00FD248E" w:rsidSect="00D868EC">
      <w:endnotePr>
        <w:numFmt w:val="decimal"/>
      </w:endnotePr>
      <w:type w:val="continuous"/>
      <w:pgSz w:w="16838" w:h="11906" w:orient="landscape"/>
      <w:pgMar w:top="1814" w:right="1418" w:bottom="1588" w:left="1814" w:header="851" w:footer="1191" w:gutter="0"/>
      <w:cols w:num="2"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1" w:author="Marion Terrill" w:date="2016-10-18T14:47:00Z" w:initials="MT">
    <w:p w14:paraId="7B821CFA" w14:textId="77777777" w:rsidR="00382536" w:rsidRDefault="00382536" w:rsidP="00840C48">
      <w:pPr>
        <w:pStyle w:val="CommentText"/>
      </w:pPr>
      <w:r>
        <w:rPr>
          <w:rStyle w:val="CommentReference"/>
        </w:rPr>
        <w:annotationRef/>
      </w:r>
      <w:r>
        <w:t>Talk to LD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B821CFA"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CDB468" w14:textId="77777777" w:rsidR="00B97594" w:rsidRDefault="00B97594" w:rsidP="00A73376">
      <w:pPr>
        <w:ind w:left="0"/>
      </w:pPr>
      <w:r>
        <w:separator/>
      </w:r>
    </w:p>
  </w:endnote>
  <w:endnote w:type="continuationSeparator" w:id="0">
    <w:p w14:paraId="5D65FC7C" w14:textId="77777777" w:rsidR="00B97594" w:rsidRPr="00746920" w:rsidRDefault="00B97594" w:rsidP="00A73376">
      <w:pPr>
        <w:pStyle w:val="Endnote"/>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MS Mincho">
    <w:altName w:val="Yu Gothic UI"/>
    <w:panose1 w:val="02020609040205080304"/>
    <w:charset w:val="4E"/>
    <w:family w:val="auto"/>
    <w:pitch w:val="variable"/>
    <w:sig w:usb0="E00002FF" w:usb1="6AC7FDFB" w:usb2="00000012" w:usb3="00000000" w:csb0="0002009F" w:csb1="00000000"/>
  </w:font>
  <w:font w:name="Arial Bold">
    <w:panose1 w:val="020B0704020202020204"/>
    <w:charset w:val="00"/>
    <w:family w:val="auto"/>
    <w:pitch w:val="variable"/>
    <w:sig w:usb0="E0002AFF" w:usb1="C0007843" w:usb2="00000009" w:usb3="00000000" w:csb0="000001FF" w:csb1="00000000"/>
  </w:font>
  <w:font w:name="TimesNewRomanPS-BoldMT">
    <w:altName w:val="Times New Roman"/>
    <w:charset w:val="00"/>
    <w:family w:val="auto"/>
    <w:pitch w:val="variable"/>
    <w:sig w:usb0="00000000" w:usb1="C0007841" w:usb2="00000009" w:usb3="00000000" w:csb0="000001FF" w:csb1="00000000"/>
  </w:font>
  <w:font w:name="Times">
    <w:panose1 w:val="02020603050405020304"/>
    <w:charset w:val="00"/>
    <w:family w:val="auto"/>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64F944" w14:textId="02CEACBD" w:rsidR="00382536" w:rsidRPr="00361FD4" w:rsidRDefault="00382536" w:rsidP="001108F1">
    <w:pPr>
      <w:pStyle w:val="FooterReport"/>
      <w:pBdr>
        <w:top w:val="single" w:sz="4" w:space="4" w:color="F68B33"/>
      </w:pBdr>
    </w:pPr>
    <w:r>
      <w:rPr>
        <w:rStyle w:val="PageNumber"/>
        <w:rFonts w:cs="Arial"/>
      </w:rPr>
      <w:t xml:space="preserve">Grattan </w:t>
    </w:r>
    <w:r w:rsidRPr="001108F1">
      <w:t>Institute</w:t>
    </w:r>
    <w:r>
      <w:rPr>
        <w:rStyle w:val="PageNumber"/>
        <w:rFonts w:cs="Arial"/>
      </w:rPr>
      <w:t xml:space="preserve"> 2016</w:t>
    </w:r>
    <w:r>
      <w:rPr>
        <w:rStyle w:val="PageNumber"/>
        <w:rFonts w:cs="Arial"/>
      </w:rPr>
      <w:tab/>
    </w:r>
    <w:r w:rsidRPr="00361FD4">
      <w:rPr>
        <w:rStyle w:val="PageNumber"/>
        <w:rFonts w:cs="Arial"/>
      </w:rPr>
      <w:fldChar w:fldCharType="begin"/>
    </w:r>
    <w:r w:rsidRPr="00361FD4">
      <w:rPr>
        <w:rStyle w:val="PageNumber"/>
        <w:rFonts w:cs="Arial"/>
      </w:rPr>
      <w:instrText xml:space="preserve"> PAGE </w:instrText>
    </w:r>
    <w:r w:rsidRPr="00361FD4">
      <w:rPr>
        <w:rStyle w:val="PageNumber"/>
        <w:rFonts w:cs="Arial"/>
      </w:rPr>
      <w:fldChar w:fldCharType="separate"/>
    </w:r>
    <w:r w:rsidR="002A75A0">
      <w:rPr>
        <w:rStyle w:val="PageNumber"/>
        <w:rFonts w:cs="Arial"/>
      </w:rPr>
      <w:t>1</w:t>
    </w:r>
    <w:r w:rsidRPr="00361FD4">
      <w:rPr>
        <w:rStyle w:val="PageNumber"/>
        <w:rFonts w:cs="Aria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83FBE2" w14:textId="77777777" w:rsidR="00B97594" w:rsidRDefault="00B97594" w:rsidP="00AC30A5">
      <w:pPr>
        <w:spacing w:before="0"/>
        <w:ind w:left="0"/>
      </w:pPr>
      <w:r>
        <w:separator/>
      </w:r>
    </w:p>
  </w:footnote>
  <w:footnote w:type="continuationSeparator" w:id="0">
    <w:p w14:paraId="3394A8FA" w14:textId="77777777" w:rsidR="00B97594" w:rsidRDefault="00B97594" w:rsidP="001108F1">
      <w:pPr>
        <w:spacing w:before="0"/>
      </w:pPr>
      <w:r>
        <w:continuationSeparator/>
      </w:r>
    </w:p>
  </w:footnote>
  <w:footnote w:id="1">
    <w:p w14:paraId="16731F3A" w14:textId="157AAE52" w:rsidR="00382536" w:rsidRPr="00384F02" w:rsidRDefault="00382536" w:rsidP="00F14AFF">
      <w:pPr>
        <w:pStyle w:val="FootnoteText"/>
        <w:rPr>
          <w:lang w:val="en-US"/>
        </w:rPr>
      </w:pPr>
      <w:r>
        <w:rPr>
          <w:rStyle w:val="FootnoteReference"/>
        </w:rPr>
        <w:footnoteRef/>
      </w:r>
      <w:r>
        <w:t xml:space="preserve">; Allen Consulting Group, Duffield, C. and Raisbeck, P. (2007) </w:t>
      </w:r>
      <w:r w:rsidRPr="002A0FA2">
        <w:rPr>
          <w:i/>
        </w:rPr>
        <w:t>Performance of PPPs and traditional procurement in Australia</w:t>
      </w:r>
      <w:r>
        <w:t xml:space="preserve">, Infrastructure Partnerships Australia, p5. </w:t>
      </w:r>
    </w:p>
  </w:footnote>
  <w:footnote w:id="2">
    <w:p w14:paraId="5981C18C" w14:textId="563E20AB" w:rsidR="00382536" w:rsidRPr="008E3C90" w:rsidRDefault="00382536" w:rsidP="00F14AFF">
      <w:pPr>
        <w:pStyle w:val="FootnoteText"/>
        <w:rPr>
          <w:lang w:val="en-US"/>
        </w:rPr>
      </w:pPr>
      <w:r>
        <w:rPr>
          <w:rStyle w:val="FootnoteReference"/>
        </w:rPr>
        <w:footnoteRef/>
      </w:r>
      <w:r>
        <w:t xml:space="preserve"> Duffield, C., Raisbeck, P. and Xu, M. (2008) </w:t>
      </w:r>
      <w:r w:rsidRPr="000B0976">
        <w:rPr>
          <w:i/>
        </w:rPr>
        <w:t>Report on the performance of PPP projects in Australia when compared with a representative sample of traditionally procured infrastructure projects</w:t>
      </w:r>
      <w:r>
        <w:t>, p15.</w:t>
      </w:r>
      <w:r w:rsidRPr="007E29A2">
        <w:t xml:space="preserve"> </w:t>
      </w:r>
      <w:r>
        <w:t>Costs over the full project life mean originally announced to actual final costs.</w:t>
      </w:r>
    </w:p>
  </w:footnote>
  <w:footnote w:id="3">
    <w:p w14:paraId="61EAEAA7" w14:textId="6DAFF847" w:rsidR="00382536" w:rsidRPr="006A5683" w:rsidRDefault="00382536" w:rsidP="00F14AFF">
      <w:pPr>
        <w:pStyle w:val="FootnoteText"/>
        <w:rPr>
          <w:lang w:val="en-US"/>
        </w:rPr>
      </w:pPr>
      <w:r>
        <w:rPr>
          <w:rStyle w:val="FootnoteReference"/>
        </w:rPr>
        <w:footnoteRef/>
      </w:r>
      <w:r>
        <w:t xml:space="preserve"> </w:t>
      </w:r>
      <w:r w:rsidRPr="000B0976">
        <w:rPr>
          <w:highlight w:val="yellow"/>
          <w:lang w:val="en-US"/>
        </w:rPr>
        <w:t>Love (2012).</w:t>
      </w:r>
    </w:p>
  </w:footnote>
  <w:footnote w:id="4">
    <w:p w14:paraId="0C38FDDC" w14:textId="70133252" w:rsidR="00382536" w:rsidRPr="00441DE0" w:rsidRDefault="00382536" w:rsidP="00F14AFF">
      <w:pPr>
        <w:pStyle w:val="FootnoteText"/>
        <w:rPr>
          <w:lang w:val="en-US"/>
        </w:rPr>
      </w:pPr>
      <w:r>
        <w:rPr>
          <w:rStyle w:val="FootnoteReference"/>
        </w:rPr>
        <w:footnoteRef/>
      </w:r>
      <w:r>
        <w:t xml:space="preserve"> </w:t>
      </w:r>
      <w:r>
        <w:rPr>
          <w:lang w:val="en-US"/>
        </w:rPr>
        <w:t xml:space="preserve">Wood, P. (2010) </w:t>
      </w:r>
      <w:r w:rsidRPr="000B0976">
        <w:rPr>
          <w:i/>
          <w:lang w:val="en-US"/>
        </w:rPr>
        <w:t>Comparing cost uplift in infrastructure delivery methods: a case based approach</w:t>
      </w:r>
      <w:r>
        <w:rPr>
          <w:lang w:val="en-US"/>
        </w:rPr>
        <w:t xml:space="preserve">, </w:t>
      </w:r>
      <w:r w:rsidRPr="000B0976">
        <w:rPr>
          <w:lang w:val="en-US"/>
        </w:rPr>
        <w:t>http://eprints.qut.edu.au/47529/1/Peter_Wood_Thesis.pdf</w:t>
      </w:r>
      <w:r>
        <w:rPr>
          <w:lang w:val="en-US"/>
        </w:rPr>
        <w:t>.</w:t>
      </w:r>
    </w:p>
  </w:footnote>
  <w:footnote w:id="5">
    <w:p w14:paraId="3594FDA6" w14:textId="77777777" w:rsidR="00382536" w:rsidRDefault="00382536" w:rsidP="00F14AFF">
      <w:pPr>
        <w:pStyle w:val="FootnoteText"/>
        <w:rPr>
          <w:lang w:val="en-US"/>
        </w:rPr>
      </w:pPr>
      <w:r>
        <w:rPr>
          <w:rStyle w:val="FootnoteReference"/>
        </w:rPr>
        <w:footnoteRef/>
      </w:r>
      <w:r>
        <w:t xml:space="preserve"> </w:t>
      </w:r>
      <w:r>
        <w:rPr>
          <w:lang w:val="en-US"/>
        </w:rPr>
        <w:t xml:space="preserve">Australian Contractors Association (2015) </w:t>
      </w:r>
      <w:r w:rsidRPr="00772240">
        <w:rPr>
          <w:i/>
          <w:lang w:val="en-US"/>
        </w:rPr>
        <w:t>Changing the game: how Australia can achieve success in the new world of mega-projects</w:t>
      </w:r>
      <w:r>
        <w:rPr>
          <w:lang w:val="en-US"/>
        </w:rPr>
        <w:t>,</w:t>
      </w:r>
    </w:p>
    <w:p w14:paraId="016F97B3" w14:textId="49E17C2C" w:rsidR="00382536" w:rsidRPr="008E3C90" w:rsidRDefault="00B97594" w:rsidP="00F14AFF">
      <w:pPr>
        <w:pStyle w:val="FootnoteText"/>
        <w:rPr>
          <w:lang w:val="en-US"/>
        </w:rPr>
      </w:pPr>
      <w:hyperlink r:id="rId1" w:history="1">
        <w:r w:rsidR="00382536" w:rsidRPr="006D3184">
          <w:rPr>
            <w:rStyle w:val="Hyperlink"/>
            <w:rFonts w:cs="Arial"/>
            <w:lang w:val="en-US"/>
          </w:rPr>
          <w:t>http://www.constructors.com.au/wp-content/uploads/2015/11/Changing-the-Game-Mega-Projects-Final1.pdf</w:t>
        </w:r>
      </w:hyperlink>
      <w:r w:rsidR="00382536">
        <w:rPr>
          <w:lang w:val="en-US"/>
        </w:rPr>
        <w:t>, p7.</w:t>
      </w:r>
    </w:p>
  </w:footnote>
  <w:footnote w:id="6">
    <w:p w14:paraId="2BB9169A" w14:textId="3F0677C4" w:rsidR="00382536" w:rsidRPr="00C6751C" w:rsidRDefault="00382536">
      <w:pPr>
        <w:pStyle w:val="FootnoteText"/>
        <w:rPr>
          <w:lang w:val="en-US"/>
        </w:rPr>
      </w:pPr>
      <w:r>
        <w:rPr>
          <w:rStyle w:val="FootnoteReference"/>
        </w:rPr>
        <w:footnoteRef/>
      </w:r>
      <w:r>
        <w:t xml:space="preserve"> Victorian Auditor General (2010), </w:t>
      </w:r>
      <w:r w:rsidRPr="00850AD6">
        <w:rPr>
          <w:i/>
        </w:rPr>
        <w:t>Management of major rail projects</w:t>
      </w:r>
      <w:r>
        <w:t xml:space="preserve">, </w:t>
      </w:r>
      <w:hyperlink r:id="rId2" w:history="1">
        <w:r w:rsidRPr="006D3184">
          <w:rPr>
            <w:rStyle w:val="Hyperlink"/>
            <w:rFonts w:cs="Arial"/>
          </w:rPr>
          <w:t>http://www.audit.vic.gov.au/publications/2009-10/20100623-major-rail-full-report.pdf</w:t>
        </w:r>
      </w:hyperlink>
      <w:r>
        <w:t xml:space="preserve">, </w:t>
      </w:r>
      <w:r w:rsidRPr="00800803">
        <w:t>p22</w:t>
      </w:r>
      <w:r>
        <w:t xml:space="preserve">; Victorian Auditor General (2011), Management of major road projects, </w:t>
      </w:r>
      <w:hyperlink r:id="rId3" w:history="1">
        <w:r w:rsidRPr="006D3184">
          <w:rPr>
            <w:rStyle w:val="Hyperlink"/>
            <w:rFonts w:cs="Arial"/>
          </w:rPr>
          <w:t>http://www.audit.vic.gov.au/publications/2010-11/20110601-Major-Roads.pdf</w:t>
        </w:r>
      </w:hyperlink>
      <w:r>
        <w:t>, p1</w:t>
      </w:r>
      <w:r w:rsidRPr="00800803">
        <w:t>2</w:t>
      </w:r>
      <w:r>
        <w:t xml:space="preserve">. </w:t>
      </w:r>
    </w:p>
  </w:footnote>
  <w:footnote w:id="7">
    <w:p w14:paraId="311B590A" w14:textId="2AB684F9" w:rsidR="00382536" w:rsidRPr="00CA4782" w:rsidRDefault="00382536" w:rsidP="00F14AFF">
      <w:pPr>
        <w:pStyle w:val="FootnoteText"/>
        <w:rPr>
          <w:lang w:val="en-US"/>
        </w:rPr>
      </w:pPr>
      <w:r>
        <w:rPr>
          <w:rStyle w:val="FootnoteReference"/>
        </w:rPr>
        <w:footnoteRef/>
      </w:r>
      <w:r>
        <w:t xml:space="preserve"> NSW Auditor General (2015) </w:t>
      </w:r>
      <w:r w:rsidRPr="00E5716C">
        <w:rPr>
          <w:i/>
        </w:rPr>
        <w:t>Large construction projects: Independent assurance</w:t>
      </w:r>
      <w:r>
        <w:t xml:space="preserve">, </w:t>
      </w:r>
      <w:r w:rsidRPr="00E5716C">
        <w:t>https://www.audit.nsw.gov.au/ArticleDocuments/362/01_Large_Construction_Projects_Independent_Assurance_Complete_Full_Report.pdf.aspx?Embed=Y</w:t>
      </w:r>
      <w:r>
        <w:t>, p5.</w:t>
      </w:r>
    </w:p>
  </w:footnote>
  <w:footnote w:id="8">
    <w:p w14:paraId="21D2002D" w14:textId="6C38FBD5" w:rsidR="00382536" w:rsidRPr="00512FD4" w:rsidRDefault="00382536">
      <w:pPr>
        <w:pStyle w:val="FootnoteText"/>
        <w:rPr>
          <w:lang w:val="en-US"/>
        </w:rPr>
      </w:pPr>
      <w:r>
        <w:rPr>
          <w:rStyle w:val="FootnoteReference"/>
        </w:rPr>
        <w:footnoteRef/>
      </w:r>
      <w:r>
        <w:t xml:space="preserve"> </w:t>
      </w:r>
      <w:r>
        <w:rPr>
          <w:lang w:val="en-US"/>
        </w:rPr>
        <w:t xml:space="preserve">Love, P., Smith, J., Simpson, I., Regan, M., Olatunji, O. (2014) </w:t>
      </w:r>
      <w:r w:rsidRPr="00251FCE">
        <w:rPr>
          <w:i/>
          <w:lang w:val="en-US"/>
        </w:rPr>
        <w:t>Understanding the landscape of overruns in transport infrastructure projects</w:t>
      </w:r>
      <w:r>
        <w:rPr>
          <w:lang w:val="en-US"/>
        </w:rPr>
        <w:t xml:space="preserve">, Environment and Planning B: Planning and Design 2015, volume 42, p; 493-4; Love, P., Ahiaga-Dagbui, D., Irani, Z. (2016) </w:t>
      </w:r>
      <w:r w:rsidRPr="00883138">
        <w:rPr>
          <w:i/>
          <w:lang w:val="en-US"/>
        </w:rPr>
        <w:t>Cost overruns in transportation infrastructure projects: sowing the seeds for a probabilistic theory of causation</w:t>
      </w:r>
      <w:r>
        <w:rPr>
          <w:lang w:val="en-US"/>
        </w:rPr>
        <w:t>, Transportation Research Part A: Policy and Practice, volume 92, p185.</w:t>
      </w:r>
    </w:p>
  </w:footnote>
  <w:footnote w:id="9">
    <w:p w14:paraId="4C1CC5A3" w14:textId="77777777" w:rsidR="00382536" w:rsidRPr="00512FD4" w:rsidRDefault="00382536" w:rsidP="00264143">
      <w:pPr>
        <w:pStyle w:val="FootnoteText"/>
        <w:rPr>
          <w:lang w:val="en-US"/>
        </w:rPr>
      </w:pPr>
      <w:r>
        <w:rPr>
          <w:rStyle w:val="FootnoteReference"/>
        </w:rPr>
        <w:footnoteRef/>
      </w:r>
      <w:r>
        <w:t xml:space="preserve"> </w:t>
      </w:r>
      <w:r w:rsidRPr="00512FD4">
        <w:t>https://theconversation.com/election-2016-will-the-infrastructure-promises-meet-australias-needs-61140</w:t>
      </w:r>
    </w:p>
  </w:footnote>
  <w:footnote w:id="10">
    <w:p w14:paraId="013BE8CA" w14:textId="61221CAD" w:rsidR="00382536" w:rsidRPr="00651046" w:rsidRDefault="00382536">
      <w:pPr>
        <w:pStyle w:val="FootnoteText"/>
        <w:rPr>
          <w:lang w:val="en-US"/>
        </w:rPr>
      </w:pPr>
      <w:r>
        <w:rPr>
          <w:rStyle w:val="FootnoteReference"/>
        </w:rPr>
        <w:footnoteRef/>
      </w:r>
      <w:r>
        <w:t xml:space="preserve"> Australian Constructors Association (2015) </w:t>
      </w:r>
      <w:r w:rsidRPr="00251FCE">
        <w:rPr>
          <w:i/>
        </w:rPr>
        <w:t>Changing the game: how Australia can achieve success in the new world of mega-projects</w:t>
      </w:r>
      <w:r>
        <w:t xml:space="preserve">, </w:t>
      </w:r>
      <w:hyperlink r:id="rId4" w:history="1">
        <w:r w:rsidRPr="006D3184">
          <w:rPr>
            <w:rStyle w:val="Hyperlink"/>
            <w:rFonts w:cs="Arial"/>
            <w:lang w:val="en-US"/>
          </w:rPr>
          <w:t>http://www.constructors.com.au/wp-content/uploads/2015/11/Changing-the-Game-Mega-Projects-Final1.pdf</w:t>
        </w:r>
      </w:hyperlink>
      <w:r>
        <w:rPr>
          <w:lang w:val="en-US"/>
        </w:rPr>
        <w:t>, p20.</w:t>
      </w:r>
    </w:p>
  </w:footnote>
  <w:footnote w:id="11">
    <w:p w14:paraId="5E2551A8" w14:textId="24C1DE15" w:rsidR="00382536" w:rsidRDefault="00382536">
      <w:pPr>
        <w:pStyle w:val="FootnoteText"/>
      </w:pPr>
      <w:r>
        <w:rPr>
          <w:rStyle w:val="FootnoteReference"/>
        </w:rPr>
        <w:footnoteRef/>
      </w:r>
      <w:r>
        <w:t xml:space="preserve"> Of the 55 projects investigated, 19 were missing early cost data and 37% were identified to have experienced cost overruns in this early period. This prevalence rate is comparable to the XX% observed across the XX% of projects which are not missing early cost data. </w:t>
      </w:r>
    </w:p>
  </w:footnote>
  <w:footnote w:id="12">
    <w:p w14:paraId="03281354" w14:textId="2E6D9882" w:rsidR="00382536" w:rsidRPr="008E3C90" w:rsidRDefault="00382536" w:rsidP="00754D26">
      <w:pPr>
        <w:pStyle w:val="FootnoteText"/>
        <w:rPr>
          <w:lang w:val="en-US"/>
        </w:rPr>
      </w:pPr>
      <w:r>
        <w:rPr>
          <w:rStyle w:val="FootnoteReference"/>
        </w:rPr>
        <w:footnoteRef/>
      </w:r>
      <w:r>
        <w:t xml:space="preserve"> </w:t>
      </w:r>
      <w:r>
        <w:rPr>
          <w:lang w:val="en-US"/>
        </w:rPr>
        <w:t>Love et al (201), p185.</w:t>
      </w:r>
    </w:p>
  </w:footnote>
  <w:footnote w:id="13">
    <w:p w14:paraId="18B634DD" w14:textId="77777777" w:rsidR="00382536" w:rsidRPr="00DE0C91" w:rsidRDefault="00382536" w:rsidP="00154E5A">
      <w:pPr>
        <w:pStyle w:val="FootnoteText"/>
        <w:rPr>
          <w:lang w:val="en-US"/>
        </w:rPr>
      </w:pPr>
      <w:r>
        <w:rPr>
          <w:rStyle w:val="FootnoteReference"/>
        </w:rPr>
        <w:footnoteRef/>
      </w:r>
      <w:r>
        <w:t xml:space="preserve"> </w:t>
      </w:r>
      <w:r>
        <w:rPr>
          <w:lang w:val="en-US"/>
        </w:rPr>
        <w:t>Flyvbjerg 2016, methodology described in Flyvbjerg et al 2003</w:t>
      </w:r>
    </w:p>
  </w:footnote>
  <w:footnote w:id="14">
    <w:p w14:paraId="2116CDBE" w14:textId="77777777" w:rsidR="00382536" w:rsidRPr="00E646F8" w:rsidRDefault="00382536" w:rsidP="00154E5A">
      <w:pPr>
        <w:pStyle w:val="FootnoteText"/>
        <w:rPr>
          <w:lang w:val="en-US"/>
        </w:rPr>
      </w:pPr>
      <w:r>
        <w:rPr>
          <w:rStyle w:val="FootnoteReference"/>
        </w:rPr>
        <w:footnoteRef/>
      </w:r>
      <w:r>
        <w:t xml:space="preserve"> </w:t>
      </w:r>
      <w:r>
        <w:rPr>
          <w:lang w:val="en-US"/>
        </w:rPr>
        <w:t>Flyvbjerg 2011</w:t>
      </w:r>
    </w:p>
  </w:footnote>
  <w:footnote w:id="15">
    <w:p w14:paraId="02DFB922" w14:textId="77777777" w:rsidR="00382536" w:rsidRPr="00384F02" w:rsidRDefault="00382536" w:rsidP="00154E5A">
      <w:pPr>
        <w:pStyle w:val="FootnoteText"/>
        <w:rPr>
          <w:lang w:val="en-US"/>
        </w:rPr>
      </w:pPr>
      <w:r>
        <w:rPr>
          <w:rStyle w:val="FootnoteReference"/>
        </w:rPr>
        <w:footnoteRef/>
      </w:r>
      <w:r>
        <w:t xml:space="preserve"> Seimiatycki, 2009</w:t>
      </w:r>
    </w:p>
  </w:footnote>
  <w:footnote w:id="16">
    <w:p w14:paraId="5BCE0F49" w14:textId="77777777" w:rsidR="00382536" w:rsidRPr="00384F02" w:rsidRDefault="00382536" w:rsidP="00154E5A">
      <w:pPr>
        <w:pStyle w:val="FootnoteText"/>
        <w:rPr>
          <w:lang w:val="en-US"/>
        </w:rPr>
      </w:pPr>
      <w:r>
        <w:rPr>
          <w:rStyle w:val="FootnoteReference"/>
        </w:rPr>
        <w:footnoteRef/>
      </w:r>
      <w:r>
        <w:t xml:space="preserve"> Cantarelli, 2012</w:t>
      </w:r>
    </w:p>
  </w:footnote>
  <w:footnote w:id="17">
    <w:p w14:paraId="0B2D5DBC" w14:textId="77777777" w:rsidR="00382536" w:rsidRPr="00384F02" w:rsidRDefault="00382536" w:rsidP="00154E5A">
      <w:pPr>
        <w:pStyle w:val="FootnoteText"/>
        <w:rPr>
          <w:lang w:val="en-US"/>
        </w:rPr>
      </w:pPr>
      <w:r>
        <w:rPr>
          <w:rStyle w:val="FootnoteReference"/>
        </w:rPr>
        <w:footnoteRef/>
      </w:r>
      <w:r>
        <w:t xml:space="preserve"> Jenpanitsub 2011; Berechman and Wu, 2006</w:t>
      </w:r>
    </w:p>
  </w:footnote>
  <w:footnote w:id="18">
    <w:p w14:paraId="6133882A" w14:textId="2624C2D4" w:rsidR="00382536" w:rsidRPr="0052733E" w:rsidRDefault="00382536">
      <w:pPr>
        <w:pStyle w:val="FootnoteText"/>
        <w:rPr>
          <w:lang w:val="en-US"/>
        </w:rPr>
      </w:pPr>
      <w:r>
        <w:rPr>
          <w:rStyle w:val="FootnoteReference"/>
        </w:rPr>
        <w:footnoteRef/>
      </w:r>
      <w:r>
        <w:t xml:space="preserve"> </w:t>
      </w:r>
      <w:r>
        <w:rPr>
          <w:lang w:val="en-US"/>
        </w:rPr>
        <w:t xml:space="preserve">Terrill, Emslie and Coates (2016) </w:t>
      </w:r>
      <w:r w:rsidRPr="0052733E">
        <w:rPr>
          <w:i/>
          <w:lang w:val="en-US"/>
        </w:rPr>
        <w:t>Roads to Riches</w:t>
      </w:r>
      <w:r>
        <w:rPr>
          <w:i/>
          <w:lang w:val="en-US"/>
        </w:rPr>
        <w:t xml:space="preserve">; </w:t>
      </w:r>
      <w:r>
        <w:rPr>
          <w:lang w:val="en-US"/>
        </w:rPr>
        <w:t xml:space="preserve">Terrill (2016) </w:t>
      </w:r>
      <w:hyperlink r:id="rId5" w:history="1">
        <w:r w:rsidRPr="00922411">
          <w:rPr>
            <w:rStyle w:val="Hyperlink"/>
            <w:rFonts w:cs="Arial"/>
            <w:lang w:val="en-US"/>
          </w:rPr>
          <w:t>http://grattan.edu.au/news/election-2016-will-the-infrastructure-promises-meet-australias-needs/</w:t>
        </w:r>
      </w:hyperlink>
      <w:r>
        <w:rPr>
          <w:lang w:val="en-US"/>
        </w:rPr>
        <w:t xml:space="preserve">. </w:t>
      </w:r>
    </w:p>
  </w:footnote>
  <w:footnote w:id="19">
    <w:p w14:paraId="58C5ECB6" w14:textId="77777777" w:rsidR="00382536" w:rsidRPr="00F53842" w:rsidRDefault="00382536" w:rsidP="001A7B4F">
      <w:pPr>
        <w:pStyle w:val="FootnoteText"/>
        <w:rPr>
          <w:lang w:val="en-US"/>
        </w:rPr>
      </w:pPr>
      <w:r>
        <w:rPr>
          <w:rStyle w:val="FootnoteReference"/>
        </w:rPr>
        <w:footnoteRef/>
      </w:r>
      <w:r>
        <w:t xml:space="preserve"> </w:t>
      </w:r>
      <w:r w:rsidRPr="00F53842">
        <w:t>http://infrastructureaustralia.gov.au/about/files/IA-Statement-of-Expectations-2015-17.pdf</w:t>
      </w:r>
    </w:p>
  </w:footnote>
  <w:footnote w:id="20">
    <w:p w14:paraId="3C16ED1E" w14:textId="77777777" w:rsidR="00382536" w:rsidRPr="00F53842" w:rsidRDefault="00382536" w:rsidP="001A7B4F">
      <w:pPr>
        <w:pStyle w:val="FootnoteText"/>
        <w:rPr>
          <w:lang w:val="en-US"/>
        </w:rPr>
      </w:pPr>
      <w:r>
        <w:rPr>
          <w:rStyle w:val="FootnoteReference"/>
        </w:rPr>
        <w:footnoteRef/>
      </w:r>
      <w:r>
        <w:t xml:space="preserve"> </w:t>
      </w:r>
      <w:r w:rsidRPr="00F53842">
        <w:t>http://www.100positivepolicies.org.au/empowering_infrastructure_australia</w:t>
      </w:r>
    </w:p>
  </w:footnote>
  <w:footnote w:id="21">
    <w:p w14:paraId="49AFF633" w14:textId="39CE64EF" w:rsidR="00382536" w:rsidRPr="00B14D4E" w:rsidRDefault="00382536">
      <w:pPr>
        <w:pStyle w:val="FootnoteText"/>
        <w:rPr>
          <w:lang w:val="en-US"/>
        </w:rPr>
      </w:pPr>
      <w:r>
        <w:rPr>
          <w:rStyle w:val="FootnoteReference"/>
        </w:rPr>
        <w:footnoteRef/>
      </w:r>
      <w:r>
        <w:t xml:space="preserve"> </w:t>
      </w:r>
      <w:r w:rsidRPr="00907D0E">
        <w:rPr>
          <w:highlight w:val="yellow"/>
          <w:lang w:val="en-US"/>
        </w:rPr>
        <w:t>Ref</w:t>
      </w:r>
    </w:p>
  </w:footnote>
  <w:footnote w:id="22">
    <w:p w14:paraId="44058575" w14:textId="4E5CF338" w:rsidR="00382536" w:rsidRPr="00B14D4E" w:rsidRDefault="00382536">
      <w:pPr>
        <w:pStyle w:val="FootnoteText"/>
        <w:rPr>
          <w:lang w:val="en-US"/>
        </w:rPr>
      </w:pPr>
      <w:r>
        <w:rPr>
          <w:rStyle w:val="FootnoteReference"/>
        </w:rPr>
        <w:footnoteRef/>
      </w:r>
      <w:r>
        <w:t xml:space="preserve"> </w:t>
      </w:r>
      <w:r>
        <w:rPr>
          <w:lang w:val="en-US"/>
        </w:rPr>
        <w:t>Ref</w:t>
      </w:r>
    </w:p>
  </w:footnote>
  <w:footnote w:id="23">
    <w:p w14:paraId="42FB0259" w14:textId="77777777" w:rsidR="00382536" w:rsidRPr="00C33732" w:rsidRDefault="00382536" w:rsidP="00386234">
      <w:pPr>
        <w:pStyle w:val="FootnoteText"/>
        <w:rPr>
          <w:lang w:val="en-US"/>
        </w:rPr>
      </w:pPr>
      <w:r>
        <w:rPr>
          <w:rStyle w:val="FootnoteReference"/>
        </w:rPr>
        <w:footnoteRef/>
      </w:r>
      <w:r>
        <w:t xml:space="preserve"> </w:t>
      </w:r>
      <w:r w:rsidRPr="009811DC">
        <w:t>http://grattan.edu.au/news/election-2016-will-the-infrastructure-promises-meet-australias-needs/</w:t>
      </w:r>
    </w:p>
  </w:footnote>
  <w:footnote w:id="24">
    <w:p w14:paraId="447A847A" w14:textId="77777777" w:rsidR="00382536" w:rsidRPr="008E3C90" w:rsidRDefault="00382536" w:rsidP="000150E4">
      <w:pPr>
        <w:pStyle w:val="FootnoteText"/>
        <w:rPr>
          <w:lang w:val="en-US"/>
        </w:rPr>
      </w:pPr>
      <w:r>
        <w:rPr>
          <w:rStyle w:val="FootnoteReference"/>
        </w:rPr>
        <w:footnoteRef/>
      </w:r>
      <w:r>
        <w:t xml:space="preserve"> </w:t>
      </w:r>
      <w:r>
        <w:rPr>
          <w:lang w:val="en-US"/>
        </w:rPr>
        <w:t>Eliasson and Fosgerau (2013)</w:t>
      </w:r>
    </w:p>
  </w:footnote>
  <w:footnote w:id="25">
    <w:p w14:paraId="4D1B9C5E" w14:textId="77777777" w:rsidR="00382536" w:rsidRPr="003C423D" w:rsidRDefault="00382536" w:rsidP="002C5BB1">
      <w:pPr>
        <w:pStyle w:val="FootnoteText"/>
        <w:rPr>
          <w:lang w:val="en-US"/>
        </w:rPr>
      </w:pPr>
      <w:r>
        <w:rPr>
          <w:rStyle w:val="FootnoteReference"/>
        </w:rPr>
        <w:footnoteRef/>
      </w:r>
      <w:r>
        <w:t xml:space="preserve"> </w:t>
      </w:r>
      <w:r w:rsidRPr="00C426BD">
        <w:rPr>
          <w:i/>
          <w:lang w:val="en-US"/>
        </w:rPr>
        <w:t>Infrastructure Australia Act 2008</w:t>
      </w:r>
      <w:r>
        <w:rPr>
          <w:lang w:val="en-US"/>
        </w:rPr>
        <w:t xml:space="preserve"> (Cwlth), s5C</w:t>
      </w:r>
    </w:p>
  </w:footnote>
  <w:footnote w:id="26">
    <w:p w14:paraId="5B7D26ED" w14:textId="77777777" w:rsidR="00382536" w:rsidRPr="00335B28" w:rsidRDefault="00382536" w:rsidP="005A0AF6">
      <w:pPr>
        <w:pStyle w:val="FootnoteText"/>
        <w:rPr>
          <w:lang w:val="en-US"/>
        </w:rPr>
      </w:pPr>
      <w:r>
        <w:rPr>
          <w:rStyle w:val="FootnoteReference"/>
        </w:rPr>
        <w:footnoteRef/>
      </w:r>
      <w:r>
        <w:t xml:space="preserve"> ACA (20xx) Changing the game, p26; Ellis (2015) How to increase the chance of project success, section 13; </w:t>
      </w:r>
      <w:r>
        <w:rPr>
          <w:lang w:val="en-US"/>
        </w:rPr>
        <w:t>VAGO (2015) p10-11.</w:t>
      </w:r>
    </w:p>
  </w:footnote>
  <w:footnote w:id="27">
    <w:p w14:paraId="38C245D9" w14:textId="77777777" w:rsidR="00382536" w:rsidRPr="00210FCF" w:rsidRDefault="00382536" w:rsidP="005A6B0C">
      <w:pPr>
        <w:pStyle w:val="FootnoteText"/>
        <w:rPr>
          <w:lang w:val="en-US"/>
        </w:rPr>
      </w:pPr>
      <w:r>
        <w:rPr>
          <w:rStyle w:val="FootnoteReference"/>
        </w:rPr>
        <w:footnoteRef/>
      </w:r>
      <w:r>
        <w:t xml:space="preserve"> </w:t>
      </w:r>
      <w:r w:rsidRPr="00210FCF">
        <w:t>http://www.futurefund.gov.au/-/media/Files/FutureFund/05---Portfolio-Updates/Portfolio-update-at-30-June-2016.pdf?la=en</w:t>
      </w:r>
    </w:p>
  </w:footnote>
  <w:footnote w:id="28">
    <w:p w14:paraId="2CFE1FC7" w14:textId="77777777" w:rsidR="00382536" w:rsidRPr="009466C9" w:rsidRDefault="00382536" w:rsidP="00B11DE8">
      <w:pPr>
        <w:pStyle w:val="FootnoteText"/>
        <w:rPr>
          <w:lang w:val="en-US"/>
        </w:rPr>
      </w:pPr>
      <w:r>
        <w:rPr>
          <w:rStyle w:val="FootnoteReference"/>
        </w:rPr>
        <w:footnoteRef/>
      </w:r>
      <w:r>
        <w:t xml:space="preserve"> </w:t>
      </w:r>
      <w:r>
        <w:rPr>
          <w:lang w:val="en-US"/>
        </w:rPr>
        <w:t xml:space="preserve">Eliasson, J. and Fosgerau, M. (2013) </w:t>
      </w:r>
      <w:r w:rsidRPr="009466C9">
        <w:rPr>
          <w:i/>
          <w:lang w:val="en-US"/>
        </w:rPr>
        <w:t>Cost overruns and demand shortfalls – deception or selection?,</w:t>
      </w:r>
      <w:r>
        <w:rPr>
          <w:lang w:val="en-US"/>
        </w:rPr>
        <w:t>Transportation Research Part B 57, pp 105-113.</w:t>
      </w:r>
    </w:p>
  </w:footnote>
  <w:footnote w:id="29">
    <w:p w14:paraId="2C15E325" w14:textId="77777777" w:rsidR="00382536" w:rsidRPr="009466C9" w:rsidRDefault="00382536" w:rsidP="00B11DE8">
      <w:pPr>
        <w:pStyle w:val="FootnoteText"/>
        <w:rPr>
          <w:lang w:val="en-US"/>
        </w:rPr>
      </w:pPr>
      <w:r>
        <w:rPr>
          <w:rStyle w:val="FootnoteReference"/>
        </w:rPr>
        <w:footnoteRef/>
      </w:r>
      <w:r>
        <w:t xml:space="preserve"> </w:t>
      </w:r>
      <w:r>
        <w:rPr>
          <w:lang w:val="en-US"/>
        </w:rPr>
        <w:t>This argument is explained in more detail in Appendix xx.</w:t>
      </w:r>
    </w:p>
  </w:footnote>
  <w:footnote w:id="30">
    <w:p w14:paraId="5EB7D1B7" w14:textId="77777777" w:rsidR="00382536" w:rsidRPr="00A6277F" w:rsidRDefault="00382536" w:rsidP="00B11DE8">
      <w:pPr>
        <w:pStyle w:val="FootnoteText"/>
        <w:rPr>
          <w:lang w:val="en-US"/>
        </w:rPr>
      </w:pPr>
      <w:r w:rsidRPr="00931E95">
        <w:rPr>
          <w:rStyle w:val="FootnoteReference"/>
        </w:rPr>
        <w:footnoteRef/>
      </w:r>
      <w:r w:rsidRPr="00931E95">
        <w:t xml:space="preserve"> </w:t>
      </w:r>
      <w:r w:rsidRPr="00931E95">
        <w:rPr>
          <w:lang w:val="en-US"/>
        </w:rPr>
        <w:t xml:space="preserve"> Elaurant</w:t>
      </w:r>
    </w:p>
  </w:footnote>
  <w:footnote w:id="31">
    <w:p w14:paraId="4CF53A10" w14:textId="77777777" w:rsidR="00382536" w:rsidRDefault="00382536" w:rsidP="00B11DE8">
      <w:pPr>
        <w:pStyle w:val="FootnoteText"/>
      </w:pPr>
      <w:r>
        <w:rPr>
          <w:rStyle w:val="FootnoteReference"/>
        </w:rPr>
        <w:footnoteRef/>
      </w:r>
      <w:r>
        <w:t xml:space="preserve"> Give examples of guidelines which explicitly assume symmetry, and those that state the distribution should be asymmetric but do not recommend any use of this information.</w:t>
      </w:r>
    </w:p>
  </w:footnote>
  <w:footnote w:id="32">
    <w:p w14:paraId="020E70E7" w14:textId="77777777" w:rsidR="00382536" w:rsidRPr="008E3C90" w:rsidRDefault="00382536" w:rsidP="0000183F">
      <w:pPr>
        <w:pStyle w:val="FootnoteText"/>
        <w:rPr>
          <w:lang w:val="en-US"/>
        </w:rPr>
      </w:pPr>
      <w:r>
        <w:rPr>
          <w:rStyle w:val="FootnoteReference"/>
        </w:rPr>
        <w:footnoteRef/>
      </w:r>
      <w:r>
        <w:t xml:space="preserve"> </w:t>
      </w:r>
      <w:r>
        <w:rPr>
          <w:lang w:val="en-US"/>
        </w:rPr>
        <w:t xml:space="preserve">Eg Overseas: Hinze et al 1992; Flyvbjerg; in Australia: </w:t>
      </w:r>
      <w:r>
        <w:t xml:space="preserve">Engineers Australia (2014) Mastering complex projects: principles for success and reliable performance, p3. </w:t>
      </w:r>
      <w:r>
        <w:rPr>
          <w:lang w:val="en-US"/>
        </w:rPr>
        <w:t>Although Love et al 2013 also find big overruns for smaller projects - check</w:t>
      </w:r>
    </w:p>
  </w:footnote>
  <w:footnote w:id="33">
    <w:p w14:paraId="55E314CC" w14:textId="77777777" w:rsidR="00382536" w:rsidRDefault="00382536" w:rsidP="00E054FC">
      <w:pPr>
        <w:pStyle w:val="FootnoteText"/>
      </w:pPr>
      <w:r>
        <w:rPr>
          <w:rStyle w:val="FootnoteReference"/>
        </w:rPr>
        <w:footnoteRef/>
      </w:r>
      <w:r>
        <w:t xml:space="preserve"> Reference the NSW Legislative committee’s review into rail costs. </w:t>
      </w:r>
    </w:p>
  </w:footnote>
  <w:footnote w:id="34">
    <w:p w14:paraId="0ADDE39C" w14:textId="77777777" w:rsidR="00382536" w:rsidRPr="00A6036E" w:rsidRDefault="00382536" w:rsidP="005F4853">
      <w:pPr>
        <w:pStyle w:val="FootnoteText"/>
        <w:rPr>
          <w:lang w:val="en-US"/>
        </w:rPr>
      </w:pPr>
      <w:r>
        <w:rPr>
          <w:rStyle w:val="FootnoteReference"/>
        </w:rPr>
        <w:footnoteRef/>
      </w:r>
      <w:r>
        <w:t xml:space="preserve"> The guidelines cite </w:t>
      </w:r>
      <w:r>
        <w:rPr>
          <w:lang w:val="en-US"/>
        </w:rPr>
        <w:t>National Transport Council (2016) National Guidelines for Transport System Management in Australia, chapters 2, 3 and 4.</w:t>
      </w:r>
    </w:p>
  </w:footnote>
  <w:footnote w:id="35">
    <w:p w14:paraId="6C6EF793" w14:textId="77777777" w:rsidR="00382536" w:rsidRPr="008E3C90" w:rsidRDefault="00382536" w:rsidP="00142BA4">
      <w:pPr>
        <w:pStyle w:val="FootnoteText"/>
        <w:rPr>
          <w:lang w:val="en-US"/>
        </w:rPr>
      </w:pPr>
      <w:r>
        <w:rPr>
          <w:rStyle w:val="FootnoteReference"/>
        </w:rPr>
        <w:footnoteRef/>
      </w:r>
      <w:r>
        <w:t xml:space="preserve"> </w:t>
      </w:r>
      <w:r>
        <w:rPr>
          <w:lang w:val="en-US"/>
        </w:rPr>
        <w:t xml:space="preserve">Duffield et al (2007); Duffield (2008) </w:t>
      </w:r>
    </w:p>
  </w:footnote>
  <w:footnote w:id="36">
    <w:p w14:paraId="781CB471" w14:textId="77777777" w:rsidR="00382536" w:rsidRPr="00A6277F" w:rsidRDefault="00382536" w:rsidP="00142BA4">
      <w:pPr>
        <w:pStyle w:val="FootnoteText"/>
        <w:rPr>
          <w:lang w:val="en-US"/>
        </w:rPr>
      </w:pPr>
      <w:r>
        <w:rPr>
          <w:rStyle w:val="FootnoteReference"/>
        </w:rPr>
        <w:footnoteRef/>
      </w:r>
      <w:r>
        <w:t xml:space="preserve"> </w:t>
      </w:r>
      <w:r>
        <w:rPr>
          <w:lang w:val="en-US"/>
        </w:rPr>
        <w:t>Elaurant and Louise (2015)</w:t>
      </w:r>
    </w:p>
  </w:footnote>
  <w:footnote w:id="37">
    <w:p w14:paraId="3A4F2249" w14:textId="77777777" w:rsidR="00382536" w:rsidRPr="008E3C90" w:rsidRDefault="00382536" w:rsidP="008D4E2F">
      <w:pPr>
        <w:pStyle w:val="FootnoteText"/>
        <w:rPr>
          <w:lang w:val="en-US"/>
        </w:rPr>
      </w:pPr>
      <w:r>
        <w:rPr>
          <w:rStyle w:val="FootnoteReference"/>
        </w:rPr>
        <w:footnoteRef/>
      </w:r>
      <w:r>
        <w:t xml:space="preserve"> </w:t>
      </w:r>
      <w:r>
        <w:rPr>
          <w:lang w:val="en-US"/>
        </w:rPr>
        <w:t>Wood (2010)</w:t>
      </w:r>
    </w:p>
  </w:footnote>
  <w:footnote w:id="38">
    <w:p w14:paraId="499EA113" w14:textId="77777777" w:rsidR="00382536" w:rsidRDefault="00382536" w:rsidP="00840C48">
      <w:pPr>
        <w:pStyle w:val="FootnoteText"/>
      </w:pPr>
      <w:r>
        <w:rPr>
          <w:rStyle w:val="FootnoteReference"/>
        </w:rPr>
        <w:footnoteRef/>
      </w:r>
      <w:r>
        <w:t xml:space="preserve"> Defined as the official guidelines applicable to transport infrastructure projects that define a recommended or required approach to quantifying unavoidable project risk.</w:t>
      </w:r>
    </w:p>
  </w:footnote>
  <w:footnote w:id="39">
    <w:p w14:paraId="65963249" w14:textId="77777777" w:rsidR="00382536" w:rsidRPr="00A11656" w:rsidRDefault="00382536" w:rsidP="00840C48">
      <w:pPr>
        <w:pStyle w:val="FootnoteText"/>
      </w:pPr>
      <w:r>
        <w:rPr>
          <w:rStyle w:val="FootnoteReference"/>
        </w:rPr>
        <w:footnoteRef/>
      </w:r>
      <w:r>
        <w:t xml:space="preserve"> </w:t>
      </w:r>
      <w:r w:rsidRPr="008E3C90">
        <w:t>BPCESfPFR: p.4, section 3.3</w:t>
      </w:r>
      <w:r>
        <w:rPr>
          <w:sz w:val="22"/>
        </w:rPr>
        <w:t xml:space="preserve"> </w:t>
      </w:r>
    </w:p>
  </w:footnote>
  <w:footnote w:id="40">
    <w:p w14:paraId="1D31C478" w14:textId="77777777" w:rsidR="00382536" w:rsidRPr="00864F1E" w:rsidRDefault="00382536" w:rsidP="00B45063">
      <w:pPr>
        <w:pStyle w:val="FootnoteText"/>
        <w:rPr>
          <w:sz w:val="16"/>
        </w:rPr>
      </w:pPr>
      <w:r w:rsidRPr="00864F1E">
        <w:rPr>
          <w:rStyle w:val="FootnoteReference"/>
          <w:sz w:val="16"/>
        </w:rPr>
        <w:footnoteRef/>
      </w:r>
      <w:r w:rsidRPr="00864F1E">
        <w:rPr>
          <w:sz w:val="16"/>
        </w:rPr>
        <w:t xml:space="preserve"> </w:t>
      </w:r>
      <w:r>
        <w:rPr>
          <w:sz w:val="16"/>
        </w:rPr>
        <w:t>“</w:t>
      </w:r>
      <w:r w:rsidRPr="00864F1E">
        <w:rPr>
          <w:sz w:val="16"/>
        </w:rPr>
        <w:t>The expected value of each risk was then calculated based on the probabilit</w:t>
      </w:r>
      <w:r>
        <w:rPr>
          <w:sz w:val="16"/>
        </w:rPr>
        <w:t xml:space="preserve">y of the risk occurring and the </w:t>
      </w:r>
      <w:r w:rsidRPr="00864F1E">
        <w:rPr>
          <w:sz w:val="16"/>
        </w:rPr>
        <w:t>sum of the products of the impact (either as a percentage of the cost driver or delay costs) and their</w:t>
      </w:r>
    </w:p>
    <w:p w14:paraId="194AE745" w14:textId="77777777" w:rsidR="00382536" w:rsidRPr="00864F1E" w:rsidRDefault="00382536" w:rsidP="00B45063">
      <w:pPr>
        <w:pStyle w:val="FootnoteText"/>
        <w:rPr>
          <w:sz w:val="16"/>
        </w:rPr>
      </w:pPr>
      <w:r w:rsidRPr="00864F1E">
        <w:rPr>
          <w:sz w:val="16"/>
        </w:rPr>
        <w:t>probabilities in each of the three defined states. Correlation between key risks was calculated using a</w:t>
      </w:r>
      <w:r>
        <w:rPr>
          <w:sz w:val="16"/>
        </w:rPr>
        <w:t xml:space="preserve"> </w:t>
      </w:r>
      <w:r w:rsidRPr="00864F1E">
        <w:rPr>
          <w:sz w:val="16"/>
        </w:rPr>
        <w:t>correlation matrix. A Monte Carlo analysis was then used to calculate the P50 and P90 values.</w:t>
      </w:r>
      <w:r>
        <w:rPr>
          <w:sz w:val="16"/>
        </w:rPr>
        <w:t>”</w:t>
      </w:r>
      <w:r w:rsidRPr="00864F1E">
        <w:rPr>
          <w:sz w:val="16"/>
        </w:rPr>
        <w:t xml:space="preserve"> </w:t>
      </w:r>
    </w:p>
  </w:footnote>
  <w:footnote w:id="41">
    <w:p w14:paraId="6996F3F7" w14:textId="77777777" w:rsidR="00382536" w:rsidRPr="00864F1E" w:rsidRDefault="00382536" w:rsidP="00B45063">
      <w:pPr>
        <w:pStyle w:val="FootnoteText"/>
        <w:rPr>
          <w:sz w:val="16"/>
        </w:rPr>
      </w:pPr>
      <w:r w:rsidRPr="00864F1E">
        <w:rPr>
          <w:rStyle w:val="FootnoteReference"/>
          <w:sz w:val="16"/>
        </w:rPr>
        <w:footnoteRef/>
      </w:r>
      <w:r w:rsidRPr="00864F1E">
        <w:rPr>
          <w:sz w:val="16"/>
        </w:rPr>
        <w:t xml:space="preserve"> </w:t>
      </w:r>
      <w:r>
        <w:rPr>
          <w:sz w:val="16"/>
        </w:rPr>
        <w:t>“</w:t>
      </w:r>
      <w:r w:rsidRPr="00864F1E">
        <w:rPr>
          <w:sz w:val="16"/>
        </w:rPr>
        <w:t>Total nominal dollars over the construction period, assuming construction commences during the year ended 30 June 2018</w:t>
      </w:r>
      <w:r>
        <w:rPr>
          <w:sz w:val="16"/>
        </w:rPr>
        <w:t>.”</w:t>
      </w:r>
    </w:p>
  </w:footnote>
  <w:footnote w:id="42">
    <w:p w14:paraId="5F1A49E2" w14:textId="77777777" w:rsidR="00382536" w:rsidRPr="00864F1E" w:rsidRDefault="00382536" w:rsidP="00B45063">
      <w:pPr>
        <w:pStyle w:val="FootnoteText"/>
        <w:rPr>
          <w:sz w:val="16"/>
        </w:rPr>
      </w:pPr>
      <w:r w:rsidRPr="00864F1E">
        <w:rPr>
          <w:rStyle w:val="FootnoteReference"/>
          <w:sz w:val="16"/>
        </w:rPr>
        <w:footnoteRef/>
      </w:r>
      <w:r w:rsidRPr="00864F1E">
        <w:rPr>
          <w:sz w:val="16"/>
        </w:rPr>
        <w:t xml:space="preserve"> “The Infrastructure Australia assessment makes reference to a six per cent difference between the P50 and P90 on the Stage 2” (SGS, February 2016, page 23)</w:t>
      </w:r>
    </w:p>
  </w:footnote>
  <w:footnote w:id="43">
    <w:p w14:paraId="4E14194C" w14:textId="77777777" w:rsidR="00382536" w:rsidRPr="00D868EC" w:rsidRDefault="00382536" w:rsidP="00840C48">
      <w:pPr>
        <w:pStyle w:val="FootnoteText"/>
        <w:rPr>
          <w:lang w:val="en-US"/>
        </w:rPr>
      </w:pPr>
      <w:r>
        <w:rPr>
          <w:rStyle w:val="FootnoteReference"/>
        </w:rPr>
        <w:footnoteRef/>
      </w:r>
      <w:r>
        <w:t xml:space="preserve"> </w:t>
      </w:r>
      <w:r>
        <w:rPr>
          <w:lang w:val="en-US"/>
        </w:rPr>
        <w:t>Kahnemann and Tversky (1979); Flyvbjerg (2014) p14.</w:t>
      </w:r>
    </w:p>
  </w:footnote>
  <w:footnote w:id="44">
    <w:p w14:paraId="741B5F55" w14:textId="77777777" w:rsidR="00382536" w:rsidRPr="00221606" w:rsidRDefault="00382536" w:rsidP="00840C48">
      <w:pPr>
        <w:pStyle w:val="FootnoteText"/>
        <w:rPr>
          <w:lang w:val="en-US"/>
        </w:rPr>
      </w:pPr>
      <w:r>
        <w:rPr>
          <w:rStyle w:val="FootnoteReference"/>
        </w:rPr>
        <w:footnoteRef/>
      </w:r>
      <w:r>
        <w:t xml:space="preserve"> </w:t>
      </w:r>
      <w:r>
        <w:rPr>
          <w:lang w:val="en-US"/>
        </w:rPr>
        <w:t xml:space="preserve">Productivity Commission (2014), recommendation 9.2, </w:t>
      </w:r>
      <w:r w:rsidRPr="005373FF">
        <w:rPr>
          <w:lang w:val="en-US"/>
        </w:rPr>
        <w:t>http://www.pc.gov.au/__data/assets/pdf_file/0003/137280/infrastructure-volume1.pdf</w:t>
      </w:r>
      <w:r>
        <w:rPr>
          <w:lang w:val="en-US"/>
        </w:rPr>
        <w:t xml:space="preserve">; Department of Infrastructure and Regional Development (2014), p 19, </w:t>
      </w:r>
      <w:r w:rsidRPr="005373FF">
        <w:rPr>
          <w:lang w:val="en-US"/>
        </w:rPr>
        <w:t>https://infrastructure.gov.au/infrastructure/publications/files/Productivity_Commission_Inquiry_Report_into_Public_Infrastructure.pdf</w:t>
      </w:r>
      <w:r>
        <w:rPr>
          <w:lang w:val="en-US"/>
        </w:rPr>
        <w:t>.</w:t>
      </w:r>
    </w:p>
  </w:footnote>
  <w:footnote w:id="45">
    <w:p w14:paraId="4B7CE2D5" w14:textId="77777777" w:rsidR="00382536" w:rsidRPr="00EF5E69" w:rsidRDefault="00382536" w:rsidP="00D2684E">
      <w:pPr>
        <w:pStyle w:val="FootnoteText"/>
        <w:rPr>
          <w:lang w:val="en-US"/>
        </w:rPr>
      </w:pPr>
      <w:r>
        <w:rPr>
          <w:rStyle w:val="FootnoteReference"/>
        </w:rPr>
        <w:footnoteRef/>
      </w:r>
      <w:r>
        <w:t xml:space="preserve"> </w:t>
      </w:r>
      <w:r>
        <w:rPr>
          <w:lang w:val="en-US"/>
        </w:rPr>
        <w:t>Love (2014), p500; Hinze et al, pp87-88.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498E62" w14:textId="23F47652" w:rsidR="00382536" w:rsidRPr="006F7D52" w:rsidRDefault="00382536" w:rsidP="00D72D99">
    <w:pPr>
      <w:pStyle w:val="Header"/>
      <w:pBdr>
        <w:bottom w:val="single" w:sz="4" w:space="6" w:color="FE8B3B" w:themeColor="background1"/>
      </w:pBdr>
    </w:pPr>
    <w:r>
      <w:t>Cost overruns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44C0BB" w14:textId="1A37B7AE" w:rsidR="00382536" w:rsidRPr="006F7D52" w:rsidRDefault="00382536" w:rsidP="00D72D99">
    <w:pPr>
      <w:pStyle w:val="Header"/>
      <w:pBdr>
        <w:bottom w:val="single" w:sz="4" w:space="6" w:color="FE8B3B" w:themeColor="background1"/>
      </w:pBdr>
    </w:pPr>
    <w:r>
      <w:t>Cost overruns – DRAFT – NOT FOR CIRCULATION OR CITATION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C156D2" w14:textId="77777777" w:rsidR="00382536" w:rsidRPr="006F7D52" w:rsidRDefault="00382536" w:rsidP="00D72D99">
    <w:pPr>
      <w:pStyle w:val="Header"/>
      <w:pBdr>
        <w:bottom w:val="single" w:sz="4" w:space="6" w:color="FE8B3B" w:themeColor="background1"/>
      </w:pBdr>
    </w:pPr>
    <w:r>
      <w:t>Cost overruns – DRAFT – NOT FOR CIRCULATION OR CITATION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4C6AD6" w14:textId="77777777" w:rsidR="00382536" w:rsidRPr="006F7D52" w:rsidRDefault="00382536" w:rsidP="00D72D99">
    <w:pPr>
      <w:pStyle w:val="Header"/>
      <w:pBdr>
        <w:bottom w:val="single" w:sz="4" w:space="6" w:color="FE8B3B" w:themeColor="background1"/>
      </w:pBdr>
    </w:pPr>
    <w:r>
      <w:t>Cost overruns – DRAFT – NOT FOR CIRCULATION OR CITATION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197ECF" w14:textId="77777777" w:rsidR="00382536" w:rsidRPr="006F7D52" w:rsidRDefault="00382536" w:rsidP="00D72D99">
    <w:pPr>
      <w:pStyle w:val="Header"/>
      <w:pBdr>
        <w:bottom w:val="single" w:sz="4" w:space="6" w:color="FE8B3B" w:themeColor="background1"/>
      </w:pBdr>
    </w:pPr>
    <w:r>
      <w:t>Cost overruns – DRAFT – NOT FOR CIRCULATION OR CITATION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1A688C2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67724E7"/>
    <w:multiLevelType w:val="multilevel"/>
    <w:tmpl w:val="10366012"/>
    <w:styleLink w:val="Bullet1"/>
    <w:lvl w:ilvl="0">
      <w:start w:val="1"/>
      <w:numFmt w:val="bullet"/>
      <w:lvlText w:val=""/>
      <w:lvlJc w:val="left"/>
      <w:pPr>
        <w:tabs>
          <w:tab w:val="num" w:pos="284"/>
        </w:tabs>
        <w:ind w:left="284" w:hanging="284"/>
      </w:pPr>
      <w:rPr>
        <w:rFonts w:ascii="Symbol" w:hAnsi="Symbol" w:hint="default"/>
        <w:color w:val="F3901D"/>
        <w:sz w:val="24"/>
      </w:rPr>
    </w:lvl>
    <w:lvl w:ilvl="1">
      <w:start w:val="1"/>
      <w:numFmt w:val="bullet"/>
      <w:lvlText w:val="-"/>
      <w:lvlJc w:val="left"/>
      <w:pPr>
        <w:tabs>
          <w:tab w:val="num" w:pos="284"/>
        </w:tabs>
        <w:ind w:left="567" w:hanging="283"/>
      </w:pPr>
      <w:rPr>
        <w:rFonts w:ascii="Arial" w:hAnsi="Arial" w:hint="default"/>
        <w:color w:val="F3901D"/>
      </w:rPr>
    </w:lvl>
    <w:lvl w:ilvl="2">
      <w:start w:val="1"/>
      <w:numFmt w:val="bullet"/>
      <w:lvlText w:val=""/>
      <w:lvlJc w:val="left"/>
      <w:pPr>
        <w:tabs>
          <w:tab w:val="num" w:pos="5171"/>
        </w:tabs>
        <w:ind w:left="5171" w:hanging="360"/>
      </w:pPr>
      <w:rPr>
        <w:rFonts w:ascii="Wingdings" w:hAnsi="Wingdings" w:hint="default"/>
      </w:rPr>
    </w:lvl>
    <w:lvl w:ilvl="3">
      <w:start w:val="1"/>
      <w:numFmt w:val="bullet"/>
      <w:lvlText w:val=""/>
      <w:lvlJc w:val="left"/>
      <w:pPr>
        <w:tabs>
          <w:tab w:val="num" w:pos="5891"/>
        </w:tabs>
        <w:ind w:left="5891" w:hanging="360"/>
      </w:pPr>
      <w:rPr>
        <w:rFonts w:ascii="Symbol" w:hAnsi="Symbol" w:hint="default"/>
      </w:rPr>
    </w:lvl>
    <w:lvl w:ilvl="4">
      <w:start w:val="1"/>
      <w:numFmt w:val="bullet"/>
      <w:lvlText w:val="o"/>
      <w:lvlJc w:val="left"/>
      <w:pPr>
        <w:tabs>
          <w:tab w:val="num" w:pos="6611"/>
        </w:tabs>
        <w:ind w:left="6611" w:hanging="360"/>
      </w:pPr>
      <w:rPr>
        <w:rFonts w:ascii="Courier New" w:hAnsi="Courier New" w:cs="Courier New" w:hint="default"/>
      </w:rPr>
    </w:lvl>
    <w:lvl w:ilvl="5">
      <w:start w:val="1"/>
      <w:numFmt w:val="bullet"/>
      <w:lvlText w:val=""/>
      <w:lvlJc w:val="left"/>
      <w:pPr>
        <w:tabs>
          <w:tab w:val="num" w:pos="7331"/>
        </w:tabs>
        <w:ind w:left="7331" w:hanging="360"/>
      </w:pPr>
      <w:rPr>
        <w:rFonts w:ascii="Wingdings" w:hAnsi="Wingdings" w:hint="default"/>
      </w:rPr>
    </w:lvl>
    <w:lvl w:ilvl="6">
      <w:start w:val="1"/>
      <w:numFmt w:val="bullet"/>
      <w:lvlText w:val=""/>
      <w:lvlJc w:val="left"/>
      <w:pPr>
        <w:tabs>
          <w:tab w:val="num" w:pos="8051"/>
        </w:tabs>
        <w:ind w:left="8051" w:hanging="360"/>
      </w:pPr>
      <w:rPr>
        <w:rFonts w:ascii="Symbol" w:hAnsi="Symbol" w:hint="default"/>
      </w:rPr>
    </w:lvl>
    <w:lvl w:ilvl="7">
      <w:start w:val="1"/>
      <w:numFmt w:val="bullet"/>
      <w:lvlText w:val="o"/>
      <w:lvlJc w:val="left"/>
      <w:pPr>
        <w:tabs>
          <w:tab w:val="num" w:pos="8771"/>
        </w:tabs>
        <w:ind w:left="8771" w:hanging="360"/>
      </w:pPr>
      <w:rPr>
        <w:rFonts w:ascii="Courier New" w:hAnsi="Courier New" w:cs="Courier New" w:hint="default"/>
      </w:rPr>
    </w:lvl>
    <w:lvl w:ilvl="8">
      <w:start w:val="1"/>
      <w:numFmt w:val="bullet"/>
      <w:lvlText w:val=""/>
      <w:lvlJc w:val="left"/>
      <w:pPr>
        <w:tabs>
          <w:tab w:val="num" w:pos="9491"/>
        </w:tabs>
        <w:ind w:left="9491" w:hanging="360"/>
      </w:pPr>
      <w:rPr>
        <w:rFonts w:ascii="Wingdings" w:hAnsi="Wingdings" w:hint="default"/>
      </w:rPr>
    </w:lvl>
  </w:abstractNum>
  <w:abstractNum w:abstractNumId="2" w15:restartNumberingAfterBreak="0">
    <w:nsid w:val="0A5759B8"/>
    <w:multiLevelType w:val="multilevel"/>
    <w:tmpl w:val="7410F33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1429"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7195086"/>
    <w:multiLevelType w:val="singleLevel"/>
    <w:tmpl w:val="4D589CF8"/>
    <w:lvl w:ilvl="0">
      <w:start w:val="1"/>
      <w:numFmt w:val="bullet"/>
      <w:pStyle w:val="ReportBullet1"/>
      <w:lvlText w:val=""/>
      <w:lvlJc w:val="left"/>
      <w:pPr>
        <w:ind w:left="360" w:hanging="360"/>
      </w:pPr>
      <w:rPr>
        <w:rFonts w:ascii="Symbol" w:hAnsi="Symbol" w:hint="default"/>
        <w:color w:val="F3901D"/>
        <w:sz w:val="24"/>
      </w:rPr>
    </w:lvl>
  </w:abstractNum>
  <w:abstractNum w:abstractNumId="4" w15:restartNumberingAfterBreak="0">
    <w:nsid w:val="2A077C5D"/>
    <w:multiLevelType w:val="hybridMultilevel"/>
    <w:tmpl w:val="0CC0926E"/>
    <w:lvl w:ilvl="0" w:tplc="E0D8849E">
      <w:start w:val="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8F27A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33D950EB"/>
    <w:multiLevelType w:val="hybridMultilevel"/>
    <w:tmpl w:val="33943C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CFC44EF"/>
    <w:multiLevelType w:val="hybridMultilevel"/>
    <w:tmpl w:val="B19AE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33213E8"/>
    <w:multiLevelType w:val="singleLevel"/>
    <w:tmpl w:val="90C8DFF0"/>
    <w:lvl w:ilvl="0">
      <w:start w:val="1"/>
      <w:numFmt w:val="bullet"/>
      <w:pStyle w:val="Bullet2"/>
      <w:lvlText w:val="-"/>
      <w:lvlJc w:val="left"/>
      <w:pPr>
        <w:tabs>
          <w:tab w:val="num" w:pos="284"/>
        </w:tabs>
        <w:ind w:left="567" w:hanging="283"/>
      </w:pPr>
      <w:rPr>
        <w:rFonts w:ascii="Arial" w:hAnsi="Arial" w:hint="default"/>
        <w:color w:val="F3901D"/>
        <w:sz w:val="24"/>
      </w:rPr>
    </w:lvl>
  </w:abstractNum>
  <w:abstractNum w:abstractNumId="9" w15:restartNumberingAfterBreak="0">
    <w:nsid w:val="60987234"/>
    <w:multiLevelType w:val="multilevel"/>
    <w:tmpl w:val="8D7EAE42"/>
    <w:lvl w:ilvl="0">
      <w:start w:val="1"/>
      <w:numFmt w:val="bullet"/>
      <w:lvlText w:val=""/>
      <w:lvlJc w:val="left"/>
      <w:pPr>
        <w:tabs>
          <w:tab w:val="num" w:pos="284"/>
        </w:tabs>
        <w:ind w:left="567" w:hanging="567"/>
      </w:pPr>
      <w:rPr>
        <w:rFonts w:ascii="Symbol" w:hAnsi="Symbol" w:hint="default"/>
        <w:color w:val="F3901D"/>
        <w:sz w:val="24"/>
      </w:rPr>
    </w:lvl>
    <w:lvl w:ilvl="1">
      <w:start w:val="1"/>
      <w:numFmt w:val="bullet"/>
      <w:pStyle w:val="ReportBullet2"/>
      <w:lvlText w:val="-"/>
      <w:lvlJc w:val="left"/>
      <w:pPr>
        <w:tabs>
          <w:tab w:val="num" w:pos="284"/>
        </w:tabs>
        <w:ind w:left="567" w:hanging="283"/>
      </w:pPr>
      <w:rPr>
        <w:rFonts w:ascii="Arial" w:hAnsi="Arial" w:hint="default"/>
        <w:color w:val="F3901D"/>
      </w:rPr>
    </w:lvl>
    <w:lvl w:ilvl="2">
      <w:start w:val="1"/>
      <w:numFmt w:val="bullet"/>
      <w:lvlText w:val=""/>
      <w:lvlJc w:val="left"/>
      <w:pPr>
        <w:tabs>
          <w:tab w:val="num" w:pos="5171"/>
        </w:tabs>
        <w:ind w:left="5171" w:hanging="360"/>
      </w:pPr>
      <w:rPr>
        <w:rFonts w:ascii="Wingdings" w:hAnsi="Wingdings" w:hint="default"/>
      </w:rPr>
    </w:lvl>
    <w:lvl w:ilvl="3">
      <w:start w:val="1"/>
      <w:numFmt w:val="bullet"/>
      <w:lvlText w:val=""/>
      <w:lvlJc w:val="left"/>
      <w:pPr>
        <w:tabs>
          <w:tab w:val="num" w:pos="5891"/>
        </w:tabs>
        <w:ind w:left="5891" w:hanging="360"/>
      </w:pPr>
      <w:rPr>
        <w:rFonts w:ascii="Symbol" w:hAnsi="Symbol" w:hint="default"/>
      </w:rPr>
    </w:lvl>
    <w:lvl w:ilvl="4">
      <w:start w:val="1"/>
      <w:numFmt w:val="bullet"/>
      <w:lvlText w:val="o"/>
      <w:lvlJc w:val="left"/>
      <w:pPr>
        <w:tabs>
          <w:tab w:val="num" w:pos="6611"/>
        </w:tabs>
        <w:ind w:left="6611" w:hanging="360"/>
      </w:pPr>
      <w:rPr>
        <w:rFonts w:ascii="Courier New" w:hAnsi="Courier New" w:cs="Courier New" w:hint="default"/>
      </w:rPr>
    </w:lvl>
    <w:lvl w:ilvl="5">
      <w:start w:val="1"/>
      <w:numFmt w:val="bullet"/>
      <w:lvlText w:val=""/>
      <w:lvlJc w:val="left"/>
      <w:pPr>
        <w:tabs>
          <w:tab w:val="num" w:pos="7331"/>
        </w:tabs>
        <w:ind w:left="7331" w:hanging="360"/>
      </w:pPr>
      <w:rPr>
        <w:rFonts w:ascii="Wingdings" w:hAnsi="Wingdings" w:hint="default"/>
      </w:rPr>
    </w:lvl>
    <w:lvl w:ilvl="6">
      <w:start w:val="1"/>
      <w:numFmt w:val="bullet"/>
      <w:lvlText w:val=""/>
      <w:lvlJc w:val="left"/>
      <w:pPr>
        <w:tabs>
          <w:tab w:val="num" w:pos="8051"/>
        </w:tabs>
        <w:ind w:left="8051" w:hanging="360"/>
      </w:pPr>
      <w:rPr>
        <w:rFonts w:ascii="Symbol" w:hAnsi="Symbol" w:hint="default"/>
      </w:rPr>
    </w:lvl>
    <w:lvl w:ilvl="7">
      <w:start w:val="1"/>
      <w:numFmt w:val="bullet"/>
      <w:lvlText w:val="o"/>
      <w:lvlJc w:val="left"/>
      <w:pPr>
        <w:tabs>
          <w:tab w:val="num" w:pos="8771"/>
        </w:tabs>
        <w:ind w:left="8771" w:hanging="360"/>
      </w:pPr>
      <w:rPr>
        <w:rFonts w:ascii="Courier New" w:hAnsi="Courier New" w:cs="Courier New" w:hint="default"/>
      </w:rPr>
    </w:lvl>
    <w:lvl w:ilvl="8">
      <w:start w:val="1"/>
      <w:numFmt w:val="bullet"/>
      <w:lvlText w:val=""/>
      <w:lvlJc w:val="left"/>
      <w:pPr>
        <w:tabs>
          <w:tab w:val="num" w:pos="9491"/>
        </w:tabs>
        <w:ind w:left="9491" w:hanging="360"/>
      </w:pPr>
      <w:rPr>
        <w:rFonts w:ascii="Wingdings" w:hAnsi="Wingdings" w:hint="default"/>
      </w:rPr>
    </w:lvl>
  </w:abstractNum>
  <w:abstractNum w:abstractNumId="10" w15:restartNumberingAfterBreak="0">
    <w:nsid w:val="691E64AC"/>
    <w:multiLevelType w:val="hybridMultilevel"/>
    <w:tmpl w:val="E90C0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F8A5512"/>
    <w:multiLevelType w:val="hybridMultilevel"/>
    <w:tmpl w:val="AD28789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74D32288"/>
    <w:multiLevelType w:val="hybridMultilevel"/>
    <w:tmpl w:val="2494A1FE"/>
    <w:lvl w:ilvl="0" w:tplc="27BA8252">
      <w:start w:val="1"/>
      <w:numFmt w:val="decimal"/>
      <w:pStyle w:val="Reportnumbered"/>
      <w:lvlText w:val="%1."/>
      <w:lvlJc w:val="left"/>
      <w:pPr>
        <w:ind w:left="360" w:hanging="360"/>
      </w:pPr>
      <w:rPr>
        <w:rFonts w:hint="default"/>
        <w:b/>
        <w:i w:val="0"/>
        <w:color w:val="F3901D" w:themeColor="accent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D8D70B0"/>
    <w:multiLevelType w:val="hybridMultilevel"/>
    <w:tmpl w:val="B8F877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DF73728"/>
    <w:multiLevelType w:val="multilevel"/>
    <w:tmpl w:val="6CB842D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86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1"/>
  </w:num>
  <w:num w:numId="2">
    <w:abstractNumId w:val="8"/>
  </w:num>
  <w:num w:numId="3">
    <w:abstractNumId w:val="3"/>
  </w:num>
  <w:num w:numId="4">
    <w:abstractNumId w:val="9"/>
  </w:num>
  <w:num w:numId="5">
    <w:abstractNumId w:val="12"/>
  </w:num>
  <w:num w:numId="6">
    <w:abstractNumId w:val="2"/>
  </w:num>
  <w:num w:numId="7">
    <w:abstractNumId w:val="0"/>
  </w:num>
  <w:num w:numId="8">
    <w:abstractNumId w:val="11"/>
  </w:num>
  <w:num w:numId="9">
    <w:abstractNumId w:val="14"/>
  </w:num>
  <w:num w:numId="10">
    <w:abstractNumId w:val="14"/>
  </w:num>
  <w:num w:numId="11">
    <w:abstractNumId w:val="14"/>
  </w:num>
  <w:num w:numId="12">
    <w:abstractNumId w:val="14"/>
  </w:num>
  <w:num w:numId="13">
    <w:abstractNumId w:val="7"/>
  </w:num>
  <w:num w:numId="14">
    <w:abstractNumId w:val="10"/>
  </w:num>
  <w:num w:numId="15">
    <w:abstractNumId w:val="13"/>
  </w:num>
  <w:num w:numId="16">
    <w:abstractNumId w:val="6"/>
  </w:num>
  <w:num w:numId="17">
    <w:abstractNumId w:val="5"/>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defaultTabStop w:val="720"/>
  <w:doNotHyphenateCaps/>
  <w:drawingGridHorizontalSpacing w:val="120"/>
  <w:drawingGridVerticalSpacing w:val="181"/>
  <w:displayHorizontalDrawingGridEvery w:val="2"/>
  <w:characterSpacingControl w:val="doNotCompress"/>
  <w:doNotValidateAgainstSchema/>
  <w:doNotDemarcateInvalidXml/>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Style of Quiet Achievers&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t2azap9xvde5wyefsatvp9x5sz90v0vrstaa&quot;&gt;australian perspectives master v21&lt;record-ids&gt;&lt;item&gt;95&lt;/item&gt;&lt;item&gt;158&lt;/item&gt;&lt;item&gt;210&lt;/item&gt;&lt;item&gt;275&lt;/item&gt;&lt;item&gt;319&lt;/item&gt;&lt;item&gt;574&lt;/item&gt;&lt;item&gt;605&lt;/item&gt;&lt;item&gt;628&lt;/item&gt;&lt;item&gt;697&lt;/item&gt;&lt;item&gt;707&lt;/item&gt;&lt;item&gt;723&lt;/item&gt;&lt;item&gt;724&lt;/item&gt;&lt;item&gt;730&lt;/item&gt;&lt;item&gt;746&lt;/item&gt;&lt;item&gt;753&lt;/item&gt;&lt;item&gt;758&lt;/item&gt;&lt;item&gt;760&lt;/item&gt;&lt;item&gt;761&lt;/item&gt;&lt;item&gt;764&lt;/item&gt;&lt;item&gt;765&lt;/item&gt;&lt;item&gt;767&lt;/item&gt;&lt;item&gt;768&lt;/item&gt;&lt;item&gt;769&lt;/item&gt;&lt;item&gt;770&lt;/item&gt;&lt;item&gt;771&lt;/item&gt;&lt;item&gt;772&lt;/item&gt;&lt;item&gt;773&lt;/item&gt;&lt;item&gt;780&lt;/item&gt;&lt;item&gt;783&lt;/item&gt;&lt;item&gt;785&lt;/item&gt;&lt;item&gt;786&lt;/item&gt;&lt;item&gt;789&lt;/item&gt;&lt;item&gt;871&lt;/item&gt;&lt;item&gt;872&lt;/item&gt;&lt;item&gt;873&lt;/item&gt;&lt;item&gt;874&lt;/item&gt;&lt;item&gt;875&lt;/item&gt;&lt;item&gt;876&lt;/item&gt;&lt;item&gt;877&lt;/item&gt;&lt;item&gt;878&lt;/item&gt;&lt;item&gt;879&lt;/item&gt;&lt;item&gt;880&lt;/item&gt;&lt;item&gt;881&lt;/item&gt;&lt;item&gt;882&lt;/item&gt;&lt;item&gt;883&lt;/item&gt;&lt;item&gt;884&lt;/item&gt;&lt;item&gt;885&lt;/item&gt;&lt;item&gt;886&lt;/item&gt;&lt;item&gt;888&lt;/item&gt;&lt;/record-ids&gt;&lt;/item&gt;&lt;/Libraries&gt;"/>
  </w:docVars>
  <w:rsids>
    <w:rsidRoot w:val="008907D2"/>
    <w:rsid w:val="00000586"/>
    <w:rsid w:val="000009D1"/>
    <w:rsid w:val="000011E7"/>
    <w:rsid w:val="00001347"/>
    <w:rsid w:val="0000183F"/>
    <w:rsid w:val="00001F97"/>
    <w:rsid w:val="00001FD9"/>
    <w:rsid w:val="0000346B"/>
    <w:rsid w:val="000035E7"/>
    <w:rsid w:val="000053FD"/>
    <w:rsid w:val="00006481"/>
    <w:rsid w:val="00007306"/>
    <w:rsid w:val="00007614"/>
    <w:rsid w:val="00007686"/>
    <w:rsid w:val="000076E8"/>
    <w:rsid w:val="00007E38"/>
    <w:rsid w:val="000101DD"/>
    <w:rsid w:val="00010B4E"/>
    <w:rsid w:val="00010EAC"/>
    <w:rsid w:val="00010ED7"/>
    <w:rsid w:val="00011A23"/>
    <w:rsid w:val="00011A64"/>
    <w:rsid w:val="00012281"/>
    <w:rsid w:val="000125C3"/>
    <w:rsid w:val="00012771"/>
    <w:rsid w:val="00012947"/>
    <w:rsid w:val="00012976"/>
    <w:rsid w:val="00012FA6"/>
    <w:rsid w:val="000132D5"/>
    <w:rsid w:val="00013383"/>
    <w:rsid w:val="00013DB9"/>
    <w:rsid w:val="00014672"/>
    <w:rsid w:val="000146DB"/>
    <w:rsid w:val="00014849"/>
    <w:rsid w:val="00014CDF"/>
    <w:rsid w:val="000150E4"/>
    <w:rsid w:val="0001615C"/>
    <w:rsid w:val="0001709E"/>
    <w:rsid w:val="00017C88"/>
    <w:rsid w:val="000205CC"/>
    <w:rsid w:val="000209B9"/>
    <w:rsid w:val="00020B7A"/>
    <w:rsid w:val="00021E96"/>
    <w:rsid w:val="00021EA1"/>
    <w:rsid w:val="00022FD7"/>
    <w:rsid w:val="00023507"/>
    <w:rsid w:val="0002394B"/>
    <w:rsid w:val="0002544A"/>
    <w:rsid w:val="00025C94"/>
    <w:rsid w:val="00025D2A"/>
    <w:rsid w:val="00025F08"/>
    <w:rsid w:val="00026106"/>
    <w:rsid w:val="00026A3F"/>
    <w:rsid w:val="00026E24"/>
    <w:rsid w:val="00027594"/>
    <w:rsid w:val="00027740"/>
    <w:rsid w:val="00027A95"/>
    <w:rsid w:val="0003019A"/>
    <w:rsid w:val="000303DB"/>
    <w:rsid w:val="00030BC9"/>
    <w:rsid w:val="00030EF6"/>
    <w:rsid w:val="00031272"/>
    <w:rsid w:val="00033008"/>
    <w:rsid w:val="00033101"/>
    <w:rsid w:val="000332D8"/>
    <w:rsid w:val="00033FD8"/>
    <w:rsid w:val="00034651"/>
    <w:rsid w:val="00034F0A"/>
    <w:rsid w:val="0003563F"/>
    <w:rsid w:val="000368C3"/>
    <w:rsid w:val="00036A00"/>
    <w:rsid w:val="00036DB3"/>
    <w:rsid w:val="0003748E"/>
    <w:rsid w:val="000403C4"/>
    <w:rsid w:val="000403CA"/>
    <w:rsid w:val="00040A4E"/>
    <w:rsid w:val="00040B95"/>
    <w:rsid w:val="000410D8"/>
    <w:rsid w:val="000415A3"/>
    <w:rsid w:val="000415CC"/>
    <w:rsid w:val="00041D48"/>
    <w:rsid w:val="0004206E"/>
    <w:rsid w:val="00042263"/>
    <w:rsid w:val="000422FA"/>
    <w:rsid w:val="000426F5"/>
    <w:rsid w:val="00042774"/>
    <w:rsid w:val="000427C1"/>
    <w:rsid w:val="00042922"/>
    <w:rsid w:val="00043167"/>
    <w:rsid w:val="00043C0F"/>
    <w:rsid w:val="00044661"/>
    <w:rsid w:val="00046CE0"/>
    <w:rsid w:val="00047C35"/>
    <w:rsid w:val="00050184"/>
    <w:rsid w:val="000503E1"/>
    <w:rsid w:val="000509AF"/>
    <w:rsid w:val="00051219"/>
    <w:rsid w:val="000517BA"/>
    <w:rsid w:val="00053003"/>
    <w:rsid w:val="0005474B"/>
    <w:rsid w:val="00055145"/>
    <w:rsid w:val="000555AC"/>
    <w:rsid w:val="000556E4"/>
    <w:rsid w:val="00057490"/>
    <w:rsid w:val="00060140"/>
    <w:rsid w:val="0006023F"/>
    <w:rsid w:val="00060566"/>
    <w:rsid w:val="000619E3"/>
    <w:rsid w:val="00061E56"/>
    <w:rsid w:val="00063B27"/>
    <w:rsid w:val="00063E79"/>
    <w:rsid w:val="00064E4A"/>
    <w:rsid w:val="00065192"/>
    <w:rsid w:val="00065AFB"/>
    <w:rsid w:val="00065BB3"/>
    <w:rsid w:val="000663CF"/>
    <w:rsid w:val="00067EED"/>
    <w:rsid w:val="00070321"/>
    <w:rsid w:val="0007161D"/>
    <w:rsid w:val="00071B38"/>
    <w:rsid w:val="00072712"/>
    <w:rsid w:val="00075401"/>
    <w:rsid w:val="00075D3E"/>
    <w:rsid w:val="000769EE"/>
    <w:rsid w:val="000773F1"/>
    <w:rsid w:val="00077DA2"/>
    <w:rsid w:val="00080DEE"/>
    <w:rsid w:val="000816EE"/>
    <w:rsid w:val="00082341"/>
    <w:rsid w:val="000829BC"/>
    <w:rsid w:val="00082F13"/>
    <w:rsid w:val="000838B5"/>
    <w:rsid w:val="00083C52"/>
    <w:rsid w:val="00084223"/>
    <w:rsid w:val="00084259"/>
    <w:rsid w:val="0008480C"/>
    <w:rsid w:val="000856D6"/>
    <w:rsid w:val="000867B9"/>
    <w:rsid w:val="00086DD9"/>
    <w:rsid w:val="0008702E"/>
    <w:rsid w:val="000871A1"/>
    <w:rsid w:val="000903F6"/>
    <w:rsid w:val="00090EB5"/>
    <w:rsid w:val="00091836"/>
    <w:rsid w:val="00091887"/>
    <w:rsid w:val="00091F2A"/>
    <w:rsid w:val="00091F97"/>
    <w:rsid w:val="0009224A"/>
    <w:rsid w:val="00092628"/>
    <w:rsid w:val="00093E14"/>
    <w:rsid w:val="000943F7"/>
    <w:rsid w:val="000949F5"/>
    <w:rsid w:val="0009591E"/>
    <w:rsid w:val="000961A4"/>
    <w:rsid w:val="000961B5"/>
    <w:rsid w:val="00096F72"/>
    <w:rsid w:val="00097351"/>
    <w:rsid w:val="00097CD4"/>
    <w:rsid w:val="000A1496"/>
    <w:rsid w:val="000A1502"/>
    <w:rsid w:val="000A1864"/>
    <w:rsid w:val="000A318B"/>
    <w:rsid w:val="000A3190"/>
    <w:rsid w:val="000A4266"/>
    <w:rsid w:val="000A48FB"/>
    <w:rsid w:val="000A51EB"/>
    <w:rsid w:val="000A6178"/>
    <w:rsid w:val="000A67CE"/>
    <w:rsid w:val="000A6CEF"/>
    <w:rsid w:val="000A6EED"/>
    <w:rsid w:val="000A70BC"/>
    <w:rsid w:val="000A7BDB"/>
    <w:rsid w:val="000B01A9"/>
    <w:rsid w:val="000B0976"/>
    <w:rsid w:val="000B1C9B"/>
    <w:rsid w:val="000B253A"/>
    <w:rsid w:val="000B373F"/>
    <w:rsid w:val="000B41FB"/>
    <w:rsid w:val="000B45B0"/>
    <w:rsid w:val="000B4BF4"/>
    <w:rsid w:val="000B5174"/>
    <w:rsid w:val="000B603B"/>
    <w:rsid w:val="000B70C1"/>
    <w:rsid w:val="000B72BE"/>
    <w:rsid w:val="000C09C8"/>
    <w:rsid w:val="000C1668"/>
    <w:rsid w:val="000C2619"/>
    <w:rsid w:val="000C287C"/>
    <w:rsid w:val="000C2E60"/>
    <w:rsid w:val="000C47C3"/>
    <w:rsid w:val="000C4B5E"/>
    <w:rsid w:val="000C4BA8"/>
    <w:rsid w:val="000C531D"/>
    <w:rsid w:val="000C5BA5"/>
    <w:rsid w:val="000C5D8A"/>
    <w:rsid w:val="000C76DC"/>
    <w:rsid w:val="000D02BD"/>
    <w:rsid w:val="000D2A32"/>
    <w:rsid w:val="000D308B"/>
    <w:rsid w:val="000D4487"/>
    <w:rsid w:val="000D52A3"/>
    <w:rsid w:val="000D5392"/>
    <w:rsid w:val="000D5BC9"/>
    <w:rsid w:val="000D69CB"/>
    <w:rsid w:val="000E047D"/>
    <w:rsid w:val="000E1B0F"/>
    <w:rsid w:val="000E2AAA"/>
    <w:rsid w:val="000E2E69"/>
    <w:rsid w:val="000E3FBA"/>
    <w:rsid w:val="000E4672"/>
    <w:rsid w:val="000E50E6"/>
    <w:rsid w:val="000E6C2E"/>
    <w:rsid w:val="000E7307"/>
    <w:rsid w:val="000E77BB"/>
    <w:rsid w:val="000F1ABF"/>
    <w:rsid w:val="000F1B9F"/>
    <w:rsid w:val="000F280A"/>
    <w:rsid w:val="000F2E62"/>
    <w:rsid w:val="000F381A"/>
    <w:rsid w:val="000F3EC5"/>
    <w:rsid w:val="000F4BF9"/>
    <w:rsid w:val="000F5109"/>
    <w:rsid w:val="000F684F"/>
    <w:rsid w:val="000F7336"/>
    <w:rsid w:val="000F74D2"/>
    <w:rsid w:val="000F757F"/>
    <w:rsid w:val="000F7796"/>
    <w:rsid w:val="0010012E"/>
    <w:rsid w:val="00100254"/>
    <w:rsid w:val="00100B9B"/>
    <w:rsid w:val="001020A2"/>
    <w:rsid w:val="00102218"/>
    <w:rsid w:val="001025AA"/>
    <w:rsid w:val="001032C4"/>
    <w:rsid w:val="00103440"/>
    <w:rsid w:val="00103FCA"/>
    <w:rsid w:val="00104371"/>
    <w:rsid w:val="0010437E"/>
    <w:rsid w:val="0010446A"/>
    <w:rsid w:val="00104956"/>
    <w:rsid w:val="00105288"/>
    <w:rsid w:val="001056C0"/>
    <w:rsid w:val="00105DEF"/>
    <w:rsid w:val="0010660F"/>
    <w:rsid w:val="001074BF"/>
    <w:rsid w:val="001108F1"/>
    <w:rsid w:val="001118DD"/>
    <w:rsid w:val="001121FB"/>
    <w:rsid w:val="00112B90"/>
    <w:rsid w:val="00113264"/>
    <w:rsid w:val="00113AE4"/>
    <w:rsid w:val="00115A66"/>
    <w:rsid w:val="00116895"/>
    <w:rsid w:val="00117894"/>
    <w:rsid w:val="00117C8B"/>
    <w:rsid w:val="00117F5A"/>
    <w:rsid w:val="00120994"/>
    <w:rsid w:val="00121B3E"/>
    <w:rsid w:val="00121DC6"/>
    <w:rsid w:val="00122023"/>
    <w:rsid w:val="0012258A"/>
    <w:rsid w:val="00122AE5"/>
    <w:rsid w:val="0012391A"/>
    <w:rsid w:val="0012416E"/>
    <w:rsid w:val="00124393"/>
    <w:rsid w:val="00124676"/>
    <w:rsid w:val="00124B05"/>
    <w:rsid w:val="00124F33"/>
    <w:rsid w:val="00125322"/>
    <w:rsid w:val="00126549"/>
    <w:rsid w:val="00126A88"/>
    <w:rsid w:val="00127F8F"/>
    <w:rsid w:val="001308B5"/>
    <w:rsid w:val="001309A1"/>
    <w:rsid w:val="001317E7"/>
    <w:rsid w:val="001324F9"/>
    <w:rsid w:val="001329C9"/>
    <w:rsid w:val="001329E3"/>
    <w:rsid w:val="00134B08"/>
    <w:rsid w:val="00135AB9"/>
    <w:rsid w:val="001363ED"/>
    <w:rsid w:val="001376BD"/>
    <w:rsid w:val="00137FAD"/>
    <w:rsid w:val="0014052E"/>
    <w:rsid w:val="0014154F"/>
    <w:rsid w:val="00141B55"/>
    <w:rsid w:val="00142626"/>
    <w:rsid w:val="00142BA4"/>
    <w:rsid w:val="00144003"/>
    <w:rsid w:val="00145CBC"/>
    <w:rsid w:val="001467C6"/>
    <w:rsid w:val="0014688E"/>
    <w:rsid w:val="00150F82"/>
    <w:rsid w:val="00151490"/>
    <w:rsid w:val="00151869"/>
    <w:rsid w:val="00152CD2"/>
    <w:rsid w:val="00152DD3"/>
    <w:rsid w:val="001531C1"/>
    <w:rsid w:val="00153665"/>
    <w:rsid w:val="00153E52"/>
    <w:rsid w:val="00154E5A"/>
    <w:rsid w:val="00157F4B"/>
    <w:rsid w:val="00157FA2"/>
    <w:rsid w:val="00160AF9"/>
    <w:rsid w:val="00162AF3"/>
    <w:rsid w:val="00162F24"/>
    <w:rsid w:val="00162FB4"/>
    <w:rsid w:val="001630F4"/>
    <w:rsid w:val="001644C4"/>
    <w:rsid w:val="0016476F"/>
    <w:rsid w:val="00165254"/>
    <w:rsid w:val="0016561A"/>
    <w:rsid w:val="00165799"/>
    <w:rsid w:val="00165BAF"/>
    <w:rsid w:val="00165C13"/>
    <w:rsid w:val="00166430"/>
    <w:rsid w:val="0016679B"/>
    <w:rsid w:val="00167A0B"/>
    <w:rsid w:val="0017035C"/>
    <w:rsid w:val="00170906"/>
    <w:rsid w:val="00170E90"/>
    <w:rsid w:val="00170EF2"/>
    <w:rsid w:val="001710C1"/>
    <w:rsid w:val="00171312"/>
    <w:rsid w:val="0017153A"/>
    <w:rsid w:val="0017178E"/>
    <w:rsid w:val="001725EC"/>
    <w:rsid w:val="0017350C"/>
    <w:rsid w:val="001745E4"/>
    <w:rsid w:val="00174F78"/>
    <w:rsid w:val="00175D28"/>
    <w:rsid w:val="0017633E"/>
    <w:rsid w:val="00176A5E"/>
    <w:rsid w:val="00176C1D"/>
    <w:rsid w:val="00176CA0"/>
    <w:rsid w:val="00177E10"/>
    <w:rsid w:val="00177F9F"/>
    <w:rsid w:val="001800C6"/>
    <w:rsid w:val="001805C3"/>
    <w:rsid w:val="001810E1"/>
    <w:rsid w:val="0018171D"/>
    <w:rsid w:val="001817B4"/>
    <w:rsid w:val="00181A1C"/>
    <w:rsid w:val="00181E25"/>
    <w:rsid w:val="00182967"/>
    <w:rsid w:val="00182E8E"/>
    <w:rsid w:val="0018397E"/>
    <w:rsid w:val="00183B18"/>
    <w:rsid w:val="001843F6"/>
    <w:rsid w:val="00184F5C"/>
    <w:rsid w:val="00185419"/>
    <w:rsid w:val="00185B34"/>
    <w:rsid w:val="00186501"/>
    <w:rsid w:val="0018689D"/>
    <w:rsid w:val="00186BDE"/>
    <w:rsid w:val="00190B5C"/>
    <w:rsid w:val="00191685"/>
    <w:rsid w:val="00192247"/>
    <w:rsid w:val="001933CF"/>
    <w:rsid w:val="00194030"/>
    <w:rsid w:val="00194A69"/>
    <w:rsid w:val="00194E19"/>
    <w:rsid w:val="00194F46"/>
    <w:rsid w:val="00195CF1"/>
    <w:rsid w:val="0019654D"/>
    <w:rsid w:val="00197147"/>
    <w:rsid w:val="00197E2E"/>
    <w:rsid w:val="001A24A7"/>
    <w:rsid w:val="001A2A20"/>
    <w:rsid w:val="001A2C99"/>
    <w:rsid w:val="001A2CB2"/>
    <w:rsid w:val="001A34E1"/>
    <w:rsid w:val="001A3A5D"/>
    <w:rsid w:val="001A5424"/>
    <w:rsid w:val="001A5867"/>
    <w:rsid w:val="001A5A2E"/>
    <w:rsid w:val="001A64BC"/>
    <w:rsid w:val="001A7B4F"/>
    <w:rsid w:val="001B0FFE"/>
    <w:rsid w:val="001B1000"/>
    <w:rsid w:val="001B1553"/>
    <w:rsid w:val="001B2446"/>
    <w:rsid w:val="001B259A"/>
    <w:rsid w:val="001B2979"/>
    <w:rsid w:val="001B2E1B"/>
    <w:rsid w:val="001B4A36"/>
    <w:rsid w:val="001B4BE9"/>
    <w:rsid w:val="001B5F81"/>
    <w:rsid w:val="001B642A"/>
    <w:rsid w:val="001B68AF"/>
    <w:rsid w:val="001B7F87"/>
    <w:rsid w:val="001C1149"/>
    <w:rsid w:val="001C27AE"/>
    <w:rsid w:val="001C2F44"/>
    <w:rsid w:val="001C40B2"/>
    <w:rsid w:val="001C4B18"/>
    <w:rsid w:val="001C4D77"/>
    <w:rsid w:val="001C53C2"/>
    <w:rsid w:val="001C6371"/>
    <w:rsid w:val="001C642F"/>
    <w:rsid w:val="001C6EA1"/>
    <w:rsid w:val="001C6F3F"/>
    <w:rsid w:val="001C745B"/>
    <w:rsid w:val="001C7CC3"/>
    <w:rsid w:val="001C7CF2"/>
    <w:rsid w:val="001D06B7"/>
    <w:rsid w:val="001D1752"/>
    <w:rsid w:val="001D26BC"/>
    <w:rsid w:val="001D4A42"/>
    <w:rsid w:val="001D4AD1"/>
    <w:rsid w:val="001D4B1F"/>
    <w:rsid w:val="001D6E63"/>
    <w:rsid w:val="001D6FA2"/>
    <w:rsid w:val="001D77E0"/>
    <w:rsid w:val="001D7972"/>
    <w:rsid w:val="001D7FEA"/>
    <w:rsid w:val="001E14FB"/>
    <w:rsid w:val="001E16F8"/>
    <w:rsid w:val="001E2CFF"/>
    <w:rsid w:val="001E31F4"/>
    <w:rsid w:val="001E448E"/>
    <w:rsid w:val="001E48B6"/>
    <w:rsid w:val="001E498B"/>
    <w:rsid w:val="001E5532"/>
    <w:rsid w:val="001E6104"/>
    <w:rsid w:val="001F0748"/>
    <w:rsid w:val="001F0BA5"/>
    <w:rsid w:val="001F0C6D"/>
    <w:rsid w:val="001F0FE0"/>
    <w:rsid w:val="001F154A"/>
    <w:rsid w:val="001F27C5"/>
    <w:rsid w:val="001F30FB"/>
    <w:rsid w:val="001F4231"/>
    <w:rsid w:val="001F750F"/>
    <w:rsid w:val="001F79CF"/>
    <w:rsid w:val="001F7EAA"/>
    <w:rsid w:val="00200E87"/>
    <w:rsid w:val="0020193C"/>
    <w:rsid w:val="00202975"/>
    <w:rsid w:val="002040CB"/>
    <w:rsid w:val="0020469A"/>
    <w:rsid w:val="002048F3"/>
    <w:rsid w:val="002052BD"/>
    <w:rsid w:val="00205636"/>
    <w:rsid w:val="002057CB"/>
    <w:rsid w:val="00205CD5"/>
    <w:rsid w:val="002069AD"/>
    <w:rsid w:val="00207ABC"/>
    <w:rsid w:val="00207BC8"/>
    <w:rsid w:val="00210FCF"/>
    <w:rsid w:val="002111A5"/>
    <w:rsid w:val="00211CB5"/>
    <w:rsid w:val="00214181"/>
    <w:rsid w:val="00214C41"/>
    <w:rsid w:val="0021547B"/>
    <w:rsid w:val="002158FF"/>
    <w:rsid w:val="0021590A"/>
    <w:rsid w:val="00215D9E"/>
    <w:rsid w:val="00215DD1"/>
    <w:rsid w:val="00216DED"/>
    <w:rsid w:val="00216E91"/>
    <w:rsid w:val="00217417"/>
    <w:rsid w:val="00220F3B"/>
    <w:rsid w:val="00221606"/>
    <w:rsid w:val="0022170D"/>
    <w:rsid w:val="00223A6B"/>
    <w:rsid w:val="00223A72"/>
    <w:rsid w:val="0022480D"/>
    <w:rsid w:val="0022493A"/>
    <w:rsid w:val="002250E9"/>
    <w:rsid w:val="002250FC"/>
    <w:rsid w:val="002254FD"/>
    <w:rsid w:val="00225573"/>
    <w:rsid w:val="00225E5A"/>
    <w:rsid w:val="00227F1E"/>
    <w:rsid w:val="00232F26"/>
    <w:rsid w:val="002331C1"/>
    <w:rsid w:val="00233374"/>
    <w:rsid w:val="00233BEA"/>
    <w:rsid w:val="00234081"/>
    <w:rsid w:val="00234C8E"/>
    <w:rsid w:val="002354C2"/>
    <w:rsid w:val="00236015"/>
    <w:rsid w:val="00236425"/>
    <w:rsid w:val="00237D67"/>
    <w:rsid w:val="0024151F"/>
    <w:rsid w:val="002418A8"/>
    <w:rsid w:val="00241AD9"/>
    <w:rsid w:val="002450FE"/>
    <w:rsid w:val="00245DCB"/>
    <w:rsid w:val="0024650F"/>
    <w:rsid w:val="0024752D"/>
    <w:rsid w:val="002478A9"/>
    <w:rsid w:val="002501EE"/>
    <w:rsid w:val="00251206"/>
    <w:rsid w:val="002516CA"/>
    <w:rsid w:val="00251FCE"/>
    <w:rsid w:val="002526E9"/>
    <w:rsid w:val="0025328E"/>
    <w:rsid w:val="00254CE1"/>
    <w:rsid w:val="00255264"/>
    <w:rsid w:val="0025599D"/>
    <w:rsid w:val="00255BE2"/>
    <w:rsid w:val="00255E6A"/>
    <w:rsid w:val="00256B97"/>
    <w:rsid w:val="00256DEE"/>
    <w:rsid w:val="0025727F"/>
    <w:rsid w:val="002572BF"/>
    <w:rsid w:val="00257898"/>
    <w:rsid w:val="0026005D"/>
    <w:rsid w:val="0026104F"/>
    <w:rsid w:val="00261CEA"/>
    <w:rsid w:val="00261F3C"/>
    <w:rsid w:val="00263EFE"/>
    <w:rsid w:val="00264143"/>
    <w:rsid w:val="00264631"/>
    <w:rsid w:val="0026463F"/>
    <w:rsid w:val="002646EB"/>
    <w:rsid w:val="00264C5A"/>
    <w:rsid w:val="002653EE"/>
    <w:rsid w:val="00265BA7"/>
    <w:rsid w:val="00265BF8"/>
    <w:rsid w:val="00267423"/>
    <w:rsid w:val="0027131E"/>
    <w:rsid w:val="00271602"/>
    <w:rsid w:val="002727C5"/>
    <w:rsid w:val="00273144"/>
    <w:rsid w:val="00273BD9"/>
    <w:rsid w:val="00275949"/>
    <w:rsid w:val="002759BA"/>
    <w:rsid w:val="00276F63"/>
    <w:rsid w:val="0027705B"/>
    <w:rsid w:val="002772E3"/>
    <w:rsid w:val="0028059D"/>
    <w:rsid w:val="002823BB"/>
    <w:rsid w:val="00283174"/>
    <w:rsid w:val="00284202"/>
    <w:rsid w:val="00285444"/>
    <w:rsid w:val="0028592E"/>
    <w:rsid w:val="00286AAB"/>
    <w:rsid w:val="0028704B"/>
    <w:rsid w:val="00287CE0"/>
    <w:rsid w:val="002908D8"/>
    <w:rsid w:val="00290DD3"/>
    <w:rsid w:val="00291890"/>
    <w:rsid w:val="00291B6E"/>
    <w:rsid w:val="00293491"/>
    <w:rsid w:val="002939E3"/>
    <w:rsid w:val="00293AF4"/>
    <w:rsid w:val="00293D29"/>
    <w:rsid w:val="00293DC8"/>
    <w:rsid w:val="002941D2"/>
    <w:rsid w:val="00294493"/>
    <w:rsid w:val="00294824"/>
    <w:rsid w:val="00294A47"/>
    <w:rsid w:val="00294CDE"/>
    <w:rsid w:val="00295332"/>
    <w:rsid w:val="00295D85"/>
    <w:rsid w:val="00296821"/>
    <w:rsid w:val="00296C56"/>
    <w:rsid w:val="00297A56"/>
    <w:rsid w:val="002A0DC3"/>
    <w:rsid w:val="002A0F4F"/>
    <w:rsid w:val="002A0FA2"/>
    <w:rsid w:val="002A1B29"/>
    <w:rsid w:val="002A2272"/>
    <w:rsid w:val="002A2473"/>
    <w:rsid w:val="002A25A4"/>
    <w:rsid w:val="002A33F6"/>
    <w:rsid w:val="002A3EDE"/>
    <w:rsid w:val="002A4553"/>
    <w:rsid w:val="002A53F9"/>
    <w:rsid w:val="002A5CCA"/>
    <w:rsid w:val="002A5EBD"/>
    <w:rsid w:val="002A6062"/>
    <w:rsid w:val="002A629D"/>
    <w:rsid w:val="002A6385"/>
    <w:rsid w:val="002A75A0"/>
    <w:rsid w:val="002B029B"/>
    <w:rsid w:val="002B0764"/>
    <w:rsid w:val="002B0DA2"/>
    <w:rsid w:val="002B0FD6"/>
    <w:rsid w:val="002B11FF"/>
    <w:rsid w:val="002B34A3"/>
    <w:rsid w:val="002B3B9D"/>
    <w:rsid w:val="002B460B"/>
    <w:rsid w:val="002B4CDB"/>
    <w:rsid w:val="002B5AF6"/>
    <w:rsid w:val="002B5E00"/>
    <w:rsid w:val="002B5E5C"/>
    <w:rsid w:val="002B7144"/>
    <w:rsid w:val="002B7673"/>
    <w:rsid w:val="002B78A7"/>
    <w:rsid w:val="002B7C74"/>
    <w:rsid w:val="002C0655"/>
    <w:rsid w:val="002C0EC0"/>
    <w:rsid w:val="002C127B"/>
    <w:rsid w:val="002C1294"/>
    <w:rsid w:val="002C1E92"/>
    <w:rsid w:val="002C3502"/>
    <w:rsid w:val="002C3FDD"/>
    <w:rsid w:val="002C45A4"/>
    <w:rsid w:val="002C5BB1"/>
    <w:rsid w:val="002C64F4"/>
    <w:rsid w:val="002C6BB3"/>
    <w:rsid w:val="002C6CD5"/>
    <w:rsid w:val="002C7383"/>
    <w:rsid w:val="002C768C"/>
    <w:rsid w:val="002C77A9"/>
    <w:rsid w:val="002C7CCD"/>
    <w:rsid w:val="002D053D"/>
    <w:rsid w:val="002D12EF"/>
    <w:rsid w:val="002D149D"/>
    <w:rsid w:val="002D2D38"/>
    <w:rsid w:val="002D475B"/>
    <w:rsid w:val="002D4878"/>
    <w:rsid w:val="002D4C02"/>
    <w:rsid w:val="002D4F54"/>
    <w:rsid w:val="002D5A33"/>
    <w:rsid w:val="002D6034"/>
    <w:rsid w:val="002D61D9"/>
    <w:rsid w:val="002D69D0"/>
    <w:rsid w:val="002D72D6"/>
    <w:rsid w:val="002D7693"/>
    <w:rsid w:val="002D7F70"/>
    <w:rsid w:val="002E00DA"/>
    <w:rsid w:val="002E0E7A"/>
    <w:rsid w:val="002E1414"/>
    <w:rsid w:val="002E179B"/>
    <w:rsid w:val="002E3441"/>
    <w:rsid w:val="002E3515"/>
    <w:rsid w:val="002E3717"/>
    <w:rsid w:val="002E429F"/>
    <w:rsid w:val="002E4354"/>
    <w:rsid w:val="002E4370"/>
    <w:rsid w:val="002E4687"/>
    <w:rsid w:val="002E47D6"/>
    <w:rsid w:val="002E4BAD"/>
    <w:rsid w:val="002E52A8"/>
    <w:rsid w:val="002E5BBC"/>
    <w:rsid w:val="002E66DF"/>
    <w:rsid w:val="002E6858"/>
    <w:rsid w:val="002E74BF"/>
    <w:rsid w:val="002E78F8"/>
    <w:rsid w:val="002E7EDA"/>
    <w:rsid w:val="002E7FC0"/>
    <w:rsid w:val="002F00C9"/>
    <w:rsid w:val="002F0687"/>
    <w:rsid w:val="002F0E2D"/>
    <w:rsid w:val="002F15B5"/>
    <w:rsid w:val="002F2755"/>
    <w:rsid w:val="002F35A3"/>
    <w:rsid w:val="002F3AF8"/>
    <w:rsid w:val="002F3B5C"/>
    <w:rsid w:val="002F3FB7"/>
    <w:rsid w:val="002F4591"/>
    <w:rsid w:val="002F4BA9"/>
    <w:rsid w:val="002F4C90"/>
    <w:rsid w:val="002F564D"/>
    <w:rsid w:val="002F75E6"/>
    <w:rsid w:val="002F78B7"/>
    <w:rsid w:val="00301C8B"/>
    <w:rsid w:val="00301D15"/>
    <w:rsid w:val="00301D36"/>
    <w:rsid w:val="00301DA2"/>
    <w:rsid w:val="00302748"/>
    <w:rsid w:val="00302D48"/>
    <w:rsid w:val="00302DE1"/>
    <w:rsid w:val="00303BA4"/>
    <w:rsid w:val="00305BA0"/>
    <w:rsid w:val="00305F45"/>
    <w:rsid w:val="00306199"/>
    <w:rsid w:val="003063AC"/>
    <w:rsid w:val="00307C13"/>
    <w:rsid w:val="00310BD3"/>
    <w:rsid w:val="00311F8E"/>
    <w:rsid w:val="00312C66"/>
    <w:rsid w:val="00312DC5"/>
    <w:rsid w:val="0031305D"/>
    <w:rsid w:val="00313081"/>
    <w:rsid w:val="003133A1"/>
    <w:rsid w:val="00313462"/>
    <w:rsid w:val="00313D33"/>
    <w:rsid w:val="00315C4B"/>
    <w:rsid w:val="00315DED"/>
    <w:rsid w:val="00317677"/>
    <w:rsid w:val="00317CC0"/>
    <w:rsid w:val="00317D32"/>
    <w:rsid w:val="003204D8"/>
    <w:rsid w:val="00322764"/>
    <w:rsid w:val="003237FF"/>
    <w:rsid w:val="00323884"/>
    <w:rsid w:val="003240E4"/>
    <w:rsid w:val="00325545"/>
    <w:rsid w:val="0032564C"/>
    <w:rsid w:val="00325D93"/>
    <w:rsid w:val="00326B14"/>
    <w:rsid w:val="00326EC9"/>
    <w:rsid w:val="00327098"/>
    <w:rsid w:val="003305CB"/>
    <w:rsid w:val="003306D6"/>
    <w:rsid w:val="00330BE6"/>
    <w:rsid w:val="00331846"/>
    <w:rsid w:val="003320ED"/>
    <w:rsid w:val="00332835"/>
    <w:rsid w:val="0033312E"/>
    <w:rsid w:val="00333700"/>
    <w:rsid w:val="003349E4"/>
    <w:rsid w:val="00334E5A"/>
    <w:rsid w:val="00335AFC"/>
    <w:rsid w:val="00336610"/>
    <w:rsid w:val="0033746D"/>
    <w:rsid w:val="0033774A"/>
    <w:rsid w:val="00337C41"/>
    <w:rsid w:val="003404DC"/>
    <w:rsid w:val="00340FC2"/>
    <w:rsid w:val="003410E6"/>
    <w:rsid w:val="00341F2E"/>
    <w:rsid w:val="003421C7"/>
    <w:rsid w:val="003429D4"/>
    <w:rsid w:val="00343709"/>
    <w:rsid w:val="0034380F"/>
    <w:rsid w:val="00343F7A"/>
    <w:rsid w:val="00344AC7"/>
    <w:rsid w:val="003450D5"/>
    <w:rsid w:val="00345192"/>
    <w:rsid w:val="00346040"/>
    <w:rsid w:val="0034632B"/>
    <w:rsid w:val="00346B42"/>
    <w:rsid w:val="00346DFE"/>
    <w:rsid w:val="00347ED0"/>
    <w:rsid w:val="00350F86"/>
    <w:rsid w:val="00351113"/>
    <w:rsid w:val="00351F8E"/>
    <w:rsid w:val="0035212B"/>
    <w:rsid w:val="0035305F"/>
    <w:rsid w:val="003538CB"/>
    <w:rsid w:val="003550BF"/>
    <w:rsid w:val="00355FB4"/>
    <w:rsid w:val="00356029"/>
    <w:rsid w:val="003562BB"/>
    <w:rsid w:val="0035687F"/>
    <w:rsid w:val="00357089"/>
    <w:rsid w:val="003573AB"/>
    <w:rsid w:val="003606C2"/>
    <w:rsid w:val="003607AA"/>
    <w:rsid w:val="00361FD4"/>
    <w:rsid w:val="003622F6"/>
    <w:rsid w:val="00362B67"/>
    <w:rsid w:val="0036305D"/>
    <w:rsid w:val="003635C5"/>
    <w:rsid w:val="0036389A"/>
    <w:rsid w:val="003644BA"/>
    <w:rsid w:val="00364950"/>
    <w:rsid w:val="00364E0B"/>
    <w:rsid w:val="00366918"/>
    <w:rsid w:val="00366FB6"/>
    <w:rsid w:val="00367E78"/>
    <w:rsid w:val="0037133F"/>
    <w:rsid w:val="00371DD4"/>
    <w:rsid w:val="00373D3C"/>
    <w:rsid w:val="00373E0D"/>
    <w:rsid w:val="00373FC4"/>
    <w:rsid w:val="00375329"/>
    <w:rsid w:val="00375B08"/>
    <w:rsid w:val="00376257"/>
    <w:rsid w:val="0037754C"/>
    <w:rsid w:val="00377F91"/>
    <w:rsid w:val="0038034B"/>
    <w:rsid w:val="00381A48"/>
    <w:rsid w:val="00382536"/>
    <w:rsid w:val="00384494"/>
    <w:rsid w:val="00384B0C"/>
    <w:rsid w:val="00384F02"/>
    <w:rsid w:val="00384FC3"/>
    <w:rsid w:val="00385523"/>
    <w:rsid w:val="003858DE"/>
    <w:rsid w:val="00386234"/>
    <w:rsid w:val="00386DE0"/>
    <w:rsid w:val="0038796E"/>
    <w:rsid w:val="00387A55"/>
    <w:rsid w:val="00391B81"/>
    <w:rsid w:val="003922D3"/>
    <w:rsid w:val="003925FD"/>
    <w:rsid w:val="00393431"/>
    <w:rsid w:val="00394F9E"/>
    <w:rsid w:val="0039678F"/>
    <w:rsid w:val="00396C63"/>
    <w:rsid w:val="00397431"/>
    <w:rsid w:val="003975A2"/>
    <w:rsid w:val="00397824"/>
    <w:rsid w:val="003A0AC1"/>
    <w:rsid w:val="003A1447"/>
    <w:rsid w:val="003A14D5"/>
    <w:rsid w:val="003A173F"/>
    <w:rsid w:val="003A1CFE"/>
    <w:rsid w:val="003A2159"/>
    <w:rsid w:val="003A230A"/>
    <w:rsid w:val="003A2F5F"/>
    <w:rsid w:val="003A3419"/>
    <w:rsid w:val="003A3A8F"/>
    <w:rsid w:val="003A5197"/>
    <w:rsid w:val="003A62B2"/>
    <w:rsid w:val="003A6D57"/>
    <w:rsid w:val="003A7EF3"/>
    <w:rsid w:val="003B090F"/>
    <w:rsid w:val="003B178E"/>
    <w:rsid w:val="003B1FC8"/>
    <w:rsid w:val="003B320F"/>
    <w:rsid w:val="003B606F"/>
    <w:rsid w:val="003B6DB7"/>
    <w:rsid w:val="003B7B36"/>
    <w:rsid w:val="003C21E5"/>
    <w:rsid w:val="003C2B4D"/>
    <w:rsid w:val="003C3053"/>
    <w:rsid w:val="003C30BD"/>
    <w:rsid w:val="003C423D"/>
    <w:rsid w:val="003C4A2F"/>
    <w:rsid w:val="003C4ABC"/>
    <w:rsid w:val="003C5A62"/>
    <w:rsid w:val="003C5F66"/>
    <w:rsid w:val="003C6DF3"/>
    <w:rsid w:val="003C6E18"/>
    <w:rsid w:val="003C7F15"/>
    <w:rsid w:val="003D0064"/>
    <w:rsid w:val="003D04D7"/>
    <w:rsid w:val="003D04FD"/>
    <w:rsid w:val="003D0DFE"/>
    <w:rsid w:val="003D1F42"/>
    <w:rsid w:val="003D375B"/>
    <w:rsid w:val="003D4102"/>
    <w:rsid w:val="003D473F"/>
    <w:rsid w:val="003D4B1F"/>
    <w:rsid w:val="003D5873"/>
    <w:rsid w:val="003D5F60"/>
    <w:rsid w:val="003D6007"/>
    <w:rsid w:val="003D6644"/>
    <w:rsid w:val="003D697E"/>
    <w:rsid w:val="003D6A6E"/>
    <w:rsid w:val="003D6CA3"/>
    <w:rsid w:val="003D6D90"/>
    <w:rsid w:val="003E0028"/>
    <w:rsid w:val="003E01F8"/>
    <w:rsid w:val="003E078B"/>
    <w:rsid w:val="003E0E88"/>
    <w:rsid w:val="003E0F7A"/>
    <w:rsid w:val="003E1BE6"/>
    <w:rsid w:val="003E1D23"/>
    <w:rsid w:val="003E1D3D"/>
    <w:rsid w:val="003E1D99"/>
    <w:rsid w:val="003E1EF4"/>
    <w:rsid w:val="003E2436"/>
    <w:rsid w:val="003E3D28"/>
    <w:rsid w:val="003E43BA"/>
    <w:rsid w:val="003E441C"/>
    <w:rsid w:val="003E4D13"/>
    <w:rsid w:val="003E4D81"/>
    <w:rsid w:val="003E52C0"/>
    <w:rsid w:val="003E58C0"/>
    <w:rsid w:val="003E62EE"/>
    <w:rsid w:val="003E6421"/>
    <w:rsid w:val="003E6458"/>
    <w:rsid w:val="003E6560"/>
    <w:rsid w:val="003E6BC0"/>
    <w:rsid w:val="003E7516"/>
    <w:rsid w:val="003E79D8"/>
    <w:rsid w:val="003F0A66"/>
    <w:rsid w:val="003F183A"/>
    <w:rsid w:val="003F1857"/>
    <w:rsid w:val="003F3338"/>
    <w:rsid w:val="003F3449"/>
    <w:rsid w:val="003F3CF7"/>
    <w:rsid w:val="003F5485"/>
    <w:rsid w:val="003F5C75"/>
    <w:rsid w:val="003F5DB4"/>
    <w:rsid w:val="003F5F62"/>
    <w:rsid w:val="003F71AF"/>
    <w:rsid w:val="00400603"/>
    <w:rsid w:val="004007A9"/>
    <w:rsid w:val="00400CAE"/>
    <w:rsid w:val="00401C0A"/>
    <w:rsid w:val="00403304"/>
    <w:rsid w:val="0040363E"/>
    <w:rsid w:val="004036E8"/>
    <w:rsid w:val="0040398B"/>
    <w:rsid w:val="00403F7D"/>
    <w:rsid w:val="00403F8A"/>
    <w:rsid w:val="00404428"/>
    <w:rsid w:val="004046E5"/>
    <w:rsid w:val="00405538"/>
    <w:rsid w:val="00406391"/>
    <w:rsid w:val="00407C23"/>
    <w:rsid w:val="00407FDA"/>
    <w:rsid w:val="0041036F"/>
    <w:rsid w:val="00410B43"/>
    <w:rsid w:val="00410B9F"/>
    <w:rsid w:val="00410DA6"/>
    <w:rsid w:val="00410F50"/>
    <w:rsid w:val="00411CAE"/>
    <w:rsid w:val="004120C0"/>
    <w:rsid w:val="00412224"/>
    <w:rsid w:val="004122E6"/>
    <w:rsid w:val="004133AA"/>
    <w:rsid w:val="00414B0F"/>
    <w:rsid w:val="00414F89"/>
    <w:rsid w:val="0041506C"/>
    <w:rsid w:val="004158D5"/>
    <w:rsid w:val="00416169"/>
    <w:rsid w:val="00416894"/>
    <w:rsid w:val="00416902"/>
    <w:rsid w:val="004179C4"/>
    <w:rsid w:val="00417ECA"/>
    <w:rsid w:val="00420105"/>
    <w:rsid w:val="00420446"/>
    <w:rsid w:val="004205C8"/>
    <w:rsid w:val="00420787"/>
    <w:rsid w:val="004207F6"/>
    <w:rsid w:val="00420E5C"/>
    <w:rsid w:val="00420F52"/>
    <w:rsid w:val="004217A8"/>
    <w:rsid w:val="004221C0"/>
    <w:rsid w:val="00422A5F"/>
    <w:rsid w:val="00422EFD"/>
    <w:rsid w:val="00424627"/>
    <w:rsid w:val="00424628"/>
    <w:rsid w:val="004247CD"/>
    <w:rsid w:val="004249EB"/>
    <w:rsid w:val="00424ACB"/>
    <w:rsid w:val="00425D7C"/>
    <w:rsid w:val="004306E1"/>
    <w:rsid w:val="004308F7"/>
    <w:rsid w:val="0043099A"/>
    <w:rsid w:val="00431008"/>
    <w:rsid w:val="00431EB3"/>
    <w:rsid w:val="00432162"/>
    <w:rsid w:val="00433041"/>
    <w:rsid w:val="004330ED"/>
    <w:rsid w:val="0043316E"/>
    <w:rsid w:val="00433692"/>
    <w:rsid w:val="004336B7"/>
    <w:rsid w:val="00433C95"/>
    <w:rsid w:val="0043496A"/>
    <w:rsid w:val="00435205"/>
    <w:rsid w:val="00435508"/>
    <w:rsid w:val="00440068"/>
    <w:rsid w:val="00440297"/>
    <w:rsid w:val="004406D9"/>
    <w:rsid w:val="00441DE0"/>
    <w:rsid w:val="004422F2"/>
    <w:rsid w:val="00442457"/>
    <w:rsid w:val="00442F8C"/>
    <w:rsid w:val="004433DA"/>
    <w:rsid w:val="00443890"/>
    <w:rsid w:val="00443B1F"/>
    <w:rsid w:val="0044421D"/>
    <w:rsid w:val="00445760"/>
    <w:rsid w:val="00445A1C"/>
    <w:rsid w:val="00446138"/>
    <w:rsid w:val="00446417"/>
    <w:rsid w:val="004465B5"/>
    <w:rsid w:val="004468D9"/>
    <w:rsid w:val="004468E6"/>
    <w:rsid w:val="0044725E"/>
    <w:rsid w:val="00451091"/>
    <w:rsid w:val="004514E8"/>
    <w:rsid w:val="00452118"/>
    <w:rsid w:val="004528FA"/>
    <w:rsid w:val="004529B1"/>
    <w:rsid w:val="00452B88"/>
    <w:rsid w:val="0045304E"/>
    <w:rsid w:val="00454158"/>
    <w:rsid w:val="00454322"/>
    <w:rsid w:val="00454F28"/>
    <w:rsid w:val="00455156"/>
    <w:rsid w:val="004552D1"/>
    <w:rsid w:val="004554F6"/>
    <w:rsid w:val="00456F1C"/>
    <w:rsid w:val="004573A5"/>
    <w:rsid w:val="00457D11"/>
    <w:rsid w:val="00457E06"/>
    <w:rsid w:val="00460242"/>
    <w:rsid w:val="00460E99"/>
    <w:rsid w:val="00461161"/>
    <w:rsid w:val="004622E1"/>
    <w:rsid w:val="004623F6"/>
    <w:rsid w:val="00462AD0"/>
    <w:rsid w:val="00462D3F"/>
    <w:rsid w:val="00463291"/>
    <w:rsid w:val="00463330"/>
    <w:rsid w:val="0046479B"/>
    <w:rsid w:val="00464CC1"/>
    <w:rsid w:val="004661B2"/>
    <w:rsid w:val="00466748"/>
    <w:rsid w:val="00467899"/>
    <w:rsid w:val="00467908"/>
    <w:rsid w:val="0047048C"/>
    <w:rsid w:val="004704A2"/>
    <w:rsid w:val="00470894"/>
    <w:rsid w:val="004712F3"/>
    <w:rsid w:val="00471AA2"/>
    <w:rsid w:val="00471EEA"/>
    <w:rsid w:val="004723A6"/>
    <w:rsid w:val="00472499"/>
    <w:rsid w:val="00472897"/>
    <w:rsid w:val="00472B4C"/>
    <w:rsid w:val="004742E4"/>
    <w:rsid w:val="00474C32"/>
    <w:rsid w:val="00474D18"/>
    <w:rsid w:val="00476843"/>
    <w:rsid w:val="00477890"/>
    <w:rsid w:val="004808DF"/>
    <w:rsid w:val="00481E12"/>
    <w:rsid w:val="004823F7"/>
    <w:rsid w:val="00482C57"/>
    <w:rsid w:val="00483783"/>
    <w:rsid w:val="00483C9F"/>
    <w:rsid w:val="004843B2"/>
    <w:rsid w:val="0048550A"/>
    <w:rsid w:val="00485F57"/>
    <w:rsid w:val="004875E1"/>
    <w:rsid w:val="00487A22"/>
    <w:rsid w:val="00490BB2"/>
    <w:rsid w:val="00490DDD"/>
    <w:rsid w:val="00491405"/>
    <w:rsid w:val="00491EF8"/>
    <w:rsid w:val="004924FE"/>
    <w:rsid w:val="00492593"/>
    <w:rsid w:val="004927AF"/>
    <w:rsid w:val="00492D35"/>
    <w:rsid w:val="00492F5F"/>
    <w:rsid w:val="00493F8B"/>
    <w:rsid w:val="00494931"/>
    <w:rsid w:val="00494B19"/>
    <w:rsid w:val="00496700"/>
    <w:rsid w:val="00496989"/>
    <w:rsid w:val="00496B65"/>
    <w:rsid w:val="004A03DC"/>
    <w:rsid w:val="004A1C1D"/>
    <w:rsid w:val="004A2ACF"/>
    <w:rsid w:val="004A36FF"/>
    <w:rsid w:val="004A3CD4"/>
    <w:rsid w:val="004A497E"/>
    <w:rsid w:val="004A5E12"/>
    <w:rsid w:val="004A6B58"/>
    <w:rsid w:val="004A6EFB"/>
    <w:rsid w:val="004B0465"/>
    <w:rsid w:val="004B0D99"/>
    <w:rsid w:val="004B1E45"/>
    <w:rsid w:val="004B4D66"/>
    <w:rsid w:val="004B50FB"/>
    <w:rsid w:val="004B6CFC"/>
    <w:rsid w:val="004B7A95"/>
    <w:rsid w:val="004B7DAF"/>
    <w:rsid w:val="004C0F98"/>
    <w:rsid w:val="004C13A9"/>
    <w:rsid w:val="004C13EB"/>
    <w:rsid w:val="004C146D"/>
    <w:rsid w:val="004C2458"/>
    <w:rsid w:val="004C4A8A"/>
    <w:rsid w:val="004C5071"/>
    <w:rsid w:val="004C5F8E"/>
    <w:rsid w:val="004C77F7"/>
    <w:rsid w:val="004C791B"/>
    <w:rsid w:val="004C7A42"/>
    <w:rsid w:val="004D052B"/>
    <w:rsid w:val="004D06FA"/>
    <w:rsid w:val="004D0802"/>
    <w:rsid w:val="004D0DE3"/>
    <w:rsid w:val="004D21B6"/>
    <w:rsid w:val="004D2DAF"/>
    <w:rsid w:val="004D395E"/>
    <w:rsid w:val="004D408E"/>
    <w:rsid w:val="004D445E"/>
    <w:rsid w:val="004D52BB"/>
    <w:rsid w:val="004D5F9D"/>
    <w:rsid w:val="004D7B19"/>
    <w:rsid w:val="004E080F"/>
    <w:rsid w:val="004E1193"/>
    <w:rsid w:val="004E1882"/>
    <w:rsid w:val="004E1FB1"/>
    <w:rsid w:val="004E2417"/>
    <w:rsid w:val="004E30B3"/>
    <w:rsid w:val="004E3D72"/>
    <w:rsid w:val="004E5750"/>
    <w:rsid w:val="004E6826"/>
    <w:rsid w:val="004F02DA"/>
    <w:rsid w:val="004F1458"/>
    <w:rsid w:val="004F1820"/>
    <w:rsid w:val="004F2473"/>
    <w:rsid w:val="004F2769"/>
    <w:rsid w:val="004F277D"/>
    <w:rsid w:val="004F3666"/>
    <w:rsid w:val="004F41A8"/>
    <w:rsid w:val="004F4223"/>
    <w:rsid w:val="004F44AE"/>
    <w:rsid w:val="004F49B8"/>
    <w:rsid w:val="004F4ED1"/>
    <w:rsid w:val="004F5874"/>
    <w:rsid w:val="004F5FB9"/>
    <w:rsid w:val="004F6E37"/>
    <w:rsid w:val="004F743B"/>
    <w:rsid w:val="004F7CA9"/>
    <w:rsid w:val="00500038"/>
    <w:rsid w:val="005009CA"/>
    <w:rsid w:val="00502843"/>
    <w:rsid w:val="00502A25"/>
    <w:rsid w:val="00502B62"/>
    <w:rsid w:val="00503F3A"/>
    <w:rsid w:val="00504938"/>
    <w:rsid w:val="005053C7"/>
    <w:rsid w:val="00506778"/>
    <w:rsid w:val="00506E58"/>
    <w:rsid w:val="005070C7"/>
    <w:rsid w:val="00507657"/>
    <w:rsid w:val="00510245"/>
    <w:rsid w:val="00511340"/>
    <w:rsid w:val="00511EDF"/>
    <w:rsid w:val="00511F0B"/>
    <w:rsid w:val="00512FD4"/>
    <w:rsid w:val="00513391"/>
    <w:rsid w:val="00513440"/>
    <w:rsid w:val="00513C50"/>
    <w:rsid w:val="00515009"/>
    <w:rsid w:val="00516B9E"/>
    <w:rsid w:val="0051737F"/>
    <w:rsid w:val="0052022F"/>
    <w:rsid w:val="0052265A"/>
    <w:rsid w:val="00522DA1"/>
    <w:rsid w:val="00522F03"/>
    <w:rsid w:val="005234E6"/>
    <w:rsid w:val="00523DF6"/>
    <w:rsid w:val="00524324"/>
    <w:rsid w:val="00525135"/>
    <w:rsid w:val="005260EC"/>
    <w:rsid w:val="00526964"/>
    <w:rsid w:val="00526D24"/>
    <w:rsid w:val="0052733E"/>
    <w:rsid w:val="005309A8"/>
    <w:rsid w:val="005312EA"/>
    <w:rsid w:val="0053164F"/>
    <w:rsid w:val="005319CA"/>
    <w:rsid w:val="00531BB2"/>
    <w:rsid w:val="00531CF0"/>
    <w:rsid w:val="005346D4"/>
    <w:rsid w:val="00534C8F"/>
    <w:rsid w:val="00534C99"/>
    <w:rsid w:val="00535070"/>
    <w:rsid w:val="005353E4"/>
    <w:rsid w:val="00535B47"/>
    <w:rsid w:val="00536527"/>
    <w:rsid w:val="005373FF"/>
    <w:rsid w:val="00537787"/>
    <w:rsid w:val="00537B9C"/>
    <w:rsid w:val="00541DC6"/>
    <w:rsid w:val="00542C7C"/>
    <w:rsid w:val="00543299"/>
    <w:rsid w:val="00544205"/>
    <w:rsid w:val="005442C8"/>
    <w:rsid w:val="005446AB"/>
    <w:rsid w:val="00547270"/>
    <w:rsid w:val="005477AC"/>
    <w:rsid w:val="00551D17"/>
    <w:rsid w:val="00551DB9"/>
    <w:rsid w:val="00552156"/>
    <w:rsid w:val="005524B9"/>
    <w:rsid w:val="00552748"/>
    <w:rsid w:val="00552F5F"/>
    <w:rsid w:val="00553D30"/>
    <w:rsid w:val="005540A3"/>
    <w:rsid w:val="005544BF"/>
    <w:rsid w:val="0055474B"/>
    <w:rsid w:val="00554D1A"/>
    <w:rsid w:val="005553FB"/>
    <w:rsid w:val="00556267"/>
    <w:rsid w:val="005564E9"/>
    <w:rsid w:val="005568FF"/>
    <w:rsid w:val="00556D4D"/>
    <w:rsid w:val="00557441"/>
    <w:rsid w:val="0056006E"/>
    <w:rsid w:val="005607C2"/>
    <w:rsid w:val="005613A2"/>
    <w:rsid w:val="005621DB"/>
    <w:rsid w:val="005629B6"/>
    <w:rsid w:val="00562B09"/>
    <w:rsid w:val="00562C78"/>
    <w:rsid w:val="005632C6"/>
    <w:rsid w:val="005645AE"/>
    <w:rsid w:val="005658C3"/>
    <w:rsid w:val="00566D6A"/>
    <w:rsid w:val="005701FE"/>
    <w:rsid w:val="00571C8D"/>
    <w:rsid w:val="00572A87"/>
    <w:rsid w:val="00574E25"/>
    <w:rsid w:val="00577141"/>
    <w:rsid w:val="005772FB"/>
    <w:rsid w:val="005803FD"/>
    <w:rsid w:val="005807AD"/>
    <w:rsid w:val="00581328"/>
    <w:rsid w:val="00581B4B"/>
    <w:rsid w:val="00581E3A"/>
    <w:rsid w:val="00583208"/>
    <w:rsid w:val="0058389B"/>
    <w:rsid w:val="00583C57"/>
    <w:rsid w:val="00584368"/>
    <w:rsid w:val="00585765"/>
    <w:rsid w:val="005865C6"/>
    <w:rsid w:val="00587976"/>
    <w:rsid w:val="00587A9A"/>
    <w:rsid w:val="0059057E"/>
    <w:rsid w:val="00590EF7"/>
    <w:rsid w:val="00591118"/>
    <w:rsid w:val="0059124A"/>
    <w:rsid w:val="00591C19"/>
    <w:rsid w:val="00591E96"/>
    <w:rsid w:val="00593650"/>
    <w:rsid w:val="00593BAC"/>
    <w:rsid w:val="00594080"/>
    <w:rsid w:val="00594098"/>
    <w:rsid w:val="00594812"/>
    <w:rsid w:val="00595665"/>
    <w:rsid w:val="00597950"/>
    <w:rsid w:val="00597EED"/>
    <w:rsid w:val="005A00AD"/>
    <w:rsid w:val="005A083A"/>
    <w:rsid w:val="005A0AF6"/>
    <w:rsid w:val="005A1745"/>
    <w:rsid w:val="005A2A04"/>
    <w:rsid w:val="005A3387"/>
    <w:rsid w:val="005A4427"/>
    <w:rsid w:val="005A4A2E"/>
    <w:rsid w:val="005A5079"/>
    <w:rsid w:val="005A6870"/>
    <w:rsid w:val="005A6B0C"/>
    <w:rsid w:val="005A7B64"/>
    <w:rsid w:val="005B0863"/>
    <w:rsid w:val="005B0CF0"/>
    <w:rsid w:val="005B1086"/>
    <w:rsid w:val="005B1C2D"/>
    <w:rsid w:val="005B29FB"/>
    <w:rsid w:val="005B2D61"/>
    <w:rsid w:val="005B2EB3"/>
    <w:rsid w:val="005B4024"/>
    <w:rsid w:val="005B4BAD"/>
    <w:rsid w:val="005B526F"/>
    <w:rsid w:val="005B5D57"/>
    <w:rsid w:val="005B6826"/>
    <w:rsid w:val="005C0B54"/>
    <w:rsid w:val="005C0D14"/>
    <w:rsid w:val="005C0DD6"/>
    <w:rsid w:val="005C11C4"/>
    <w:rsid w:val="005C1790"/>
    <w:rsid w:val="005C1C4C"/>
    <w:rsid w:val="005C2431"/>
    <w:rsid w:val="005C29FC"/>
    <w:rsid w:val="005C2E45"/>
    <w:rsid w:val="005C418F"/>
    <w:rsid w:val="005C433C"/>
    <w:rsid w:val="005C4D12"/>
    <w:rsid w:val="005C51F9"/>
    <w:rsid w:val="005C552C"/>
    <w:rsid w:val="005C594F"/>
    <w:rsid w:val="005C59A2"/>
    <w:rsid w:val="005C5A16"/>
    <w:rsid w:val="005C5DAE"/>
    <w:rsid w:val="005C6593"/>
    <w:rsid w:val="005C6803"/>
    <w:rsid w:val="005C685F"/>
    <w:rsid w:val="005C76EE"/>
    <w:rsid w:val="005C772D"/>
    <w:rsid w:val="005D0AF9"/>
    <w:rsid w:val="005D109F"/>
    <w:rsid w:val="005D11C6"/>
    <w:rsid w:val="005D1773"/>
    <w:rsid w:val="005D2DD6"/>
    <w:rsid w:val="005D3247"/>
    <w:rsid w:val="005D3344"/>
    <w:rsid w:val="005D371B"/>
    <w:rsid w:val="005D3B1E"/>
    <w:rsid w:val="005D3EB2"/>
    <w:rsid w:val="005D4049"/>
    <w:rsid w:val="005D511A"/>
    <w:rsid w:val="005D57DE"/>
    <w:rsid w:val="005D5838"/>
    <w:rsid w:val="005D5A22"/>
    <w:rsid w:val="005D62FA"/>
    <w:rsid w:val="005D660F"/>
    <w:rsid w:val="005E0E5E"/>
    <w:rsid w:val="005E0E85"/>
    <w:rsid w:val="005E115D"/>
    <w:rsid w:val="005E1528"/>
    <w:rsid w:val="005E1C70"/>
    <w:rsid w:val="005E2325"/>
    <w:rsid w:val="005E287E"/>
    <w:rsid w:val="005E2E0D"/>
    <w:rsid w:val="005E439D"/>
    <w:rsid w:val="005E441A"/>
    <w:rsid w:val="005E4B58"/>
    <w:rsid w:val="005E52FE"/>
    <w:rsid w:val="005E5DB2"/>
    <w:rsid w:val="005E648B"/>
    <w:rsid w:val="005E6674"/>
    <w:rsid w:val="005E6AE7"/>
    <w:rsid w:val="005E7AED"/>
    <w:rsid w:val="005E7B28"/>
    <w:rsid w:val="005E7B49"/>
    <w:rsid w:val="005F0016"/>
    <w:rsid w:val="005F01D7"/>
    <w:rsid w:val="005F0736"/>
    <w:rsid w:val="005F2011"/>
    <w:rsid w:val="005F2D98"/>
    <w:rsid w:val="005F4399"/>
    <w:rsid w:val="005F4853"/>
    <w:rsid w:val="005F4BF1"/>
    <w:rsid w:val="005F4F26"/>
    <w:rsid w:val="005F6346"/>
    <w:rsid w:val="005F70A6"/>
    <w:rsid w:val="005F7376"/>
    <w:rsid w:val="006000B7"/>
    <w:rsid w:val="006003FB"/>
    <w:rsid w:val="00600F13"/>
    <w:rsid w:val="00601E7A"/>
    <w:rsid w:val="00603562"/>
    <w:rsid w:val="006035CE"/>
    <w:rsid w:val="00603F19"/>
    <w:rsid w:val="006041E4"/>
    <w:rsid w:val="00606AF3"/>
    <w:rsid w:val="00606C24"/>
    <w:rsid w:val="00606FFC"/>
    <w:rsid w:val="006074F5"/>
    <w:rsid w:val="00610008"/>
    <w:rsid w:val="00610FEF"/>
    <w:rsid w:val="006111EC"/>
    <w:rsid w:val="0061141D"/>
    <w:rsid w:val="00611E9B"/>
    <w:rsid w:val="00612315"/>
    <w:rsid w:val="006139FC"/>
    <w:rsid w:val="00613B95"/>
    <w:rsid w:val="0061532A"/>
    <w:rsid w:val="00615B67"/>
    <w:rsid w:val="00615C41"/>
    <w:rsid w:val="00617894"/>
    <w:rsid w:val="00617D66"/>
    <w:rsid w:val="0062059E"/>
    <w:rsid w:val="006207BC"/>
    <w:rsid w:val="00620FDA"/>
    <w:rsid w:val="00621779"/>
    <w:rsid w:val="006224D6"/>
    <w:rsid w:val="0062269B"/>
    <w:rsid w:val="006229F4"/>
    <w:rsid w:val="006234E2"/>
    <w:rsid w:val="00623FFD"/>
    <w:rsid w:val="0062456F"/>
    <w:rsid w:val="006247E0"/>
    <w:rsid w:val="006255EE"/>
    <w:rsid w:val="00625C15"/>
    <w:rsid w:val="00625F11"/>
    <w:rsid w:val="00625F4E"/>
    <w:rsid w:val="0062620C"/>
    <w:rsid w:val="00626801"/>
    <w:rsid w:val="0062705E"/>
    <w:rsid w:val="00632D76"/>
    <w:rsid w:val="00633B89"/>
    <w:rsid w:val="00633C6F"/>
    <w:rsid w:val="00634007"/>
    <w:rsid w:val="00634C86"/>
    <w:rsid w:val="00636122"/>
    <w:rsid w:val="00636C8F"/>
    <w:rsid w:val="00637508"/>
    <w:rsid w:val="00640940"/>
    <w:rsid w:val="0064134D"/>
    <w:rsid w:val="0064233B"/>
    <w:rsid w:val="00642A35"/>
    <w:rsid w:val="00642B10"/>
    <w:rsid w:val="00643333"/>
    <w:rsid w:val="006442F9"/>
    <w:rsid w:val="00644A6B"/>
    <w:rsid w:val="00644A6E"/>
    <w:rsid w:val="00651046"/>
    <w:rsid w:val="00651F6E"/>
    <w:rsid w:val="0065267B"/>
    <w:rsid w:val="00654521"/>
    <w:rsid w:val="0065546A"/>
    <w:rsid w:val="00655DCC"/>
    <w:rsid w:val="00656290"/>
    <w:rsid w:val="00656B29"/>
    <w:rsid w:val="00656DF3"/>
    <w:rsid w:val="006574B5"/>
    <w:rsid w:val="00657CCC"/>
    <w:rsid w:val="00657DE5"/>
    <w:rsid w:val="00660C3D"/>
    <w:rsid w:val="006613F2"/>
    <w:rsid w:val="00661937"/>
    <w:rsid w:val="00661D85"/>
    <w:rsid w:val="00662726"/>
    <w:rsid w:val="006637E3"/>
    <w:rsid w:val="006638CA"/>
    <w:rsid w:val="00663E4E"/>
    <w:rsid w:val="006644FD"/>
    <w:rsid w:val="00664D8F"/>
    <w:rsid w:val="00664E81"/>
    <w:rsid w:val="00664F71"/>
    <w:rsid w:val="00665811"/>
    <w:rsid w:val="00665BFA"/>
    <w:rsid w:val="0066634C"/>
    <w:rsid w:val="006665A1"/>
    <w:rsid w:val="00666989"/>
    <w:rsid w:val="00666CD9"/>
    <w:rsid w:val="00670271"/>
    <w:rsid w:val="0067107D"/>
    <w:rsid w:val="00671F19"/>
    <w:rsid w:val="006720E2"/>
    <w:rsid w:val="00672104"/>
    <w:rsid w:val="00672135"/>
    <w:rsid w:val="00672254"/>
    <w:rsid w:val="006726C2"/>
    <w:rsid w:val="00672C26"/>
    <w:rsid w:val="00672E43"/>
    <w:rsid w:val="0067595C"/>
    <w:rsid w:val="00675B30"/>
    <w:rsid w:val="006764D2"/>
    <w:rsid w:val="00676799"/>
    <w:rsid w:val="00676A4F"/>
    <w:rsid w:val="00676C42"/>
    <w:rsid w:val="0068166D"/>
    <w:rsid w:val="00681CAA"/>
    <w:rsid w:val="0068263D"/>
    <w:rsid w:val="006826D5"/>
    <w:rsid w:val="00682FE9"/>
    <w:rsid w:val="006833E5"/>
    <w:rsid w:val="00684404"/>
    <w:rsid w:val="006845FC"/>
    <w:rsid w:val="00684D5B"/>
    <w:rsid w:val="00685449"/>
    <w:rsid w:val="006855A2"/>
    <w:rsid w:val="00686BAF"/>
    <w:rsid w:val="006870B6"/>
    <w:rsid w:val="006871F2"/>
    <w:rsid w:val="00690586"/>
    <w:rsid w:val="00690F4E"/>
    <w:rsid w:val="00691DD6"/>
    <w:rsid w:val="00692449"/>
    <w:rsid w:val="0069292C"/>
    <w:rsid w:val="006934F0"/>
    <w:rsid w:val="006936A4"/>
    <w:rsid w:val="006942E4"/>
    <w:rsid w:val="00694D45"/>
    <w:rsid w:val="00695599"/>
    <w:rsid w:val="00695779"/>
    <w:rsid w:val="006966DD"/>
    <w:rsid w:val="0069677F"/>
    <w:rsid w:val="00696887"/>
    <w:rsid w:val="00696C78"/>
    <w:rsid w:val="00697347"/>
    <w:rsid w:val="00697637"/>
    <w:rsid w:val="006A0856"/>
    <w:rsid w:val="006A136C"/>
    <w:rsid w:val="006A188B"/>
    <w:rsid w:val="006A2161"/>
    <w:rsid w:val="006A2B1C"/>
    <w:rsid w:val="006A3725"/>
    <w:rsid w:val="006A46A3"/>
    <w:rsid w:val="006A56E7"/>
    <w:rsid w:val="006A6621"/>
    <w:rsid w:val="006A6BC1"/>
    <w:rsid w:val="006A6CBC"/>
    <w:rsid w:val="006B01AE"/>
    <w:rsid w:val="006B186F"/>
    <w:rsid w:val="006B1A4A"/>
    <w:rsid w:val="006B1C1E"/>
    <w:rsid w:val="006B39BA"/>
    <w:rsid w:val="006B3EA6"/>
    <w:rsid w:val="006B4068"/>
    <w:rsid w:val="006B417A"/>
    <w:rsid w:val="006B465D"/>
    <w:rsid w:val="006B48C0"/>
    <w:rsid w:val="006B4AFC"/>
    <w:rsid w:val="006B5B47"/>
    <w:rsid w:val="006B6D5A"/>
    <w:rsid w:val="006B6F34"/>
    <w:rsid w:val="006C0108"/>
    <w:rsid w:val="006C1F49"/>
    <w:rsid w:val="006C25E2"/>
    <w:rsid w:val="006C4318"/>
    <w:rsid w:val="006C4497"/>
    <w:rsid w:val="006C58F3"/>
    <w:rsid w:val="006C59B6"/>
    <w:rsid w:val="006C6658"/>
    <w:rsid w:val="006C76F0"/>
    <w:rsid w:val="006C7E2F"/>
    <w:rsid w:val="006D05A0"/>
    <w:rsid w:val="006D09A7"/>
    <w:rsid w:val="006D09B2"/>
    <w:rsid w:val="006D3473"/>
    <w:rsid w:val="006D394F"/>
    <w:rsid w:val="006D4656"/>
    <w:rsid w:val="006D4926"/>
    <w:rsid w:val="006D5039"/>
    <w:rsid w:val="006D5295"/>
    <w:rsid w:val="006D54E7"/>
    <w:rsid w:val="006D58DD"/>
    <w:rsid w:val="006D6E3F"/>
    <w:rsid w:val="006D70AD"/>
    <w:rsid w:val="006E1630"/>
    <w:rsid w:val="006E1A00"/>
    <w:rsid w:val="006E2B6E"/>
    <w:rsid w:val="006E31F1"/>
    <w:rsid w:val="006E38BD"/>
    <w:rsid w:val="006E4376"/>
    <w:rsid w:val="006E46E4"/>
    <w:rsid w:val="006E4EE4"/>
    <w:rsid w:val="006E53EF"/>
    <w:rsid w:val="006E5FA5"/>
    <w:rsid w:val="006E604E"/>
    <w:rsid w:val="006E6DDC"/>
    <w:rsid w:val="006E78AC"/>
    <w:rsid w:val="006F008F"/>
    <w:rsid w:val="006F0107"/>
    <w:rsid w:val="006F0A08"/>
    <w:rsid w:val="006F145F"/>
    <w:rsid w:val="006F154E"/>
    <w:rsid w:val="006F1773"/>
    <w:rsid w:val="006F19C4"/>
    <w:rsid w:val="006F2F38"/>
    <w:rsid w:val="006F438B"/>
    <w:rsid w:val="006F4414"/>
    <w:rsid w:val="006F57E4"/>
    <w:rsid w:val="006F63C9"/>
    <w:rsid w:val="006F64CB"/>
    <w:rsid w:val="006F65F6"/>
    <w:rsid w:val="006F6BF5"/>
    <w:rsid w:val="006F6F18"/>
    <w:rsid w:val="006F70E7"/>
    <w:rsid w:val="006F7D52"/>
    <w:rsid w:val="00700422"/>
    <w:rsid w:val="00700BE6"/>
    <w:rsid w:val="00701544"/>
    <w:rsid w:val="00702029"/>
    <w:rsid w:val="00702618"/>
    <w:rsid w:val="007045C2"/>
    <w:rsid w:val="00704BBE"/>
    <w:rsid w:val="00704E5F"/>
    <w:rsid w:val="00705C0E"/>
    <w:rsid w:val="007072B3"/>
    <w:rsid w:val="00707F31"/>
    <w:rsid w:val="007106D4"/>
    <w:rsid w:val="00710A7C"/>
    <w:rsid w:val="00710EBA"/>
    <w:rsid w:val="0071154B"/>
    <w:rsid w:val="00712134"/>
    <w:rsid w:val="00712536"/>
    <w:rsid w:val="0071269A"/>
    <w:rsid w:val="00712B55"/>
    <w:rsid w:val="00714224"/>
    <w:rsid w:val="00715277"/>
    <w:rsid w:val="00716BDF"/>
    <w:rsid w:val="00716D6A"/>
    <w:rsid w:val="00717995"/>
    <w:rsid w:val="007203EC"/>
    <w:rsid w:val="007208F2"/>
    <w:rsid w:val="00721579"/>
    <w:rsid w:val="00722BB6"/>
    <w:rsid w:val="00723827"/>
    <w:rsid w:val="00723CBA"/>
    <w:rsid w:val="00723E34"/>
    <w:rsid w:val="00724421"/>
    <w:rsid w:val="00725E33"/>
    <w:rsid w:val="00726F5F"/>
    <w:rsid w:val="00727135"/>
    <w:rsid w:val="00730BDC"/>
    <w:rsid w:val="0073147F"/>
    <w:rsid w:val="007314B5"/>
    <w:rsid w:val="00731F1D"/>
    <w:rsid w:val="00731FD2"/>
    <w:rsid w:val="00732C17"/>
    <w:rsid w:val="00732FFB"/>
    <w:rsid w:val="007337D0"/>
    <w:rsid w:val="00733889"/>
    <w:rsid w:val="00733A3D"/>
    <w:rsid w:val="007340D5"/>
    <w:rsid w:val="00734787"/>
    <w:rsid w:val="00734BB6"/>
    <w:rsid w:val="00734D23"/>
    <w:rsid w:val="0073511F"/>
    <w:rsid w:val="0073598A"/>
    <w:rsid w:val="00736B09"/>
    <w:rsid w:val="0073715C"/>
    <w:rsid w:val="0073762E"/>
    <w:rsid w:val="00737AE6"/>
    <w:rsid w:val="00737DDB"/>
    <w:rsid w:val="00737F88"/>
    <w:rsid w:val="00740FF5"/>
    <w:rsid w:val="00741E7F"/>
    <w:rsid w:val="0074284E"/>
    <w:rsid w:val="00742B51"/>
    <w:rsid w:val="00743691"/>
    <w:rsid w:val="00743712"/>
    <w:rsid w:val="00743AF8"/>
    <w:rsid w:val="00744ECA"/>
    <w:rsid w:val="007452A2"/>
    <w:rsid w:val="007459AD"/>
    <w:rsid w:val="007459D1"/>
    <w:rsid w:val="00746252"/>
    <w:rsid w:val="00746920"/>
    <w:rsid w:val="00746D8C"/>
    <w:rsid w:val="007502AA"/>
    <w:rsid w:val="007508F6"/>
    <w:rsid w:val="0075156A"/>
    <w:rsid w:val="00751997"/>
    <w:rsid w:val="00752F8D"/>
    <w:rsid w:val="007537A6"/>
    <w:rsid w:val="00754846"/>
    <w:rsid w:val="00754C88"/>
    <w:rsid w:val="00754D26"/>
    <w:rsid w:val="007551C6"/>
    <w:rsid w:val="00755CF4"/>
    <w:rsid w:val="00755D98"/>
    <w:rsid w:val="0075685D"/>
    <w:rsid w:val="00756941"/>
    <w:rsid w:val="00760762"/>
    <w:rsid w:val="00762524"/>
    <w:rsid w:val="00763436"/>
    <w:rsid w:val="00763810"/>
    <w:rsid w:val="007643D1"/>
    <w:rsid w:val="0076618A"/>
    <w:rsid w:val="007661D2"/>
    <w:rsid w:val="0076652A"/>
    <w:rsid w:val="007668EB"/>
    <w:rsid w:val="007668FF"/>
    <w:rsid w:val="00766B5F"/>
    <w:rsid w:val="00770C96"/>
    <w:rsid w:val="00770E71"/>
    <w:rsid w:val="00772240"/>
    <w:rsid w:val="00772756"/>
    <w:rsid w:val="00772825"/>
    <w:rsid w:val="00773FBE"/>
    <w:rsid w:val="007743EB"/>
    <w:rsid w:val="0077475D"/>
    <w:rsid w:val="007753AF"/>
    <w:rsid w:val="00775D82"/>
    <w:rsid w:val="00775E09"/>
    <w:rsid w:val="00775E2E"/>
    <w:rsid w:val="007803D5"/>
    <w:rsid w:val="0078195F"/>
    <w:rsid w:val="00782095"/>
    <w:rsid w:val="00782320"/>
    <w:rsid w:val="00782321"/>
    <w:rsid w:val="00782BA1"/>
    <w:rsid w:val="007833FD"/>
    <w:rsid w:val="00784131"/>
    <w:rsid w:val="007841B0"/>
    <w:rsid w:val="00784AFD"/>
    <w:rsid w:val="007861F0"/>
    <w:rsid w:val="00786C31"/>
    <w:rsid w:val="00786D55"/>
    <w:rsid w:val="00787B43"/>
    <w:rsid w:val="0079017B"/>
    <w:rsid w:val="007905CB"/>
    <w:rsid w:val="00790A94"/>
    <w:rsid w:val="007921C8"/>
    <w:rsid w:val="00792EF5"/>
    <w:rsid w:val="007941B3"/>
    <w:rsid w:val="00794949"/>
    <w:rsid w:val="00795AB5"/>
    <w:rsid w:val="00795B13"/>
    <w:rsid w:val="00795C1A"/>
    <w:rsid w:val="00796A85"/>
    <w:rsid w:val="00796E44"/>
    <w:rsid w:val="007978A9"/>
    <w:rsid w:val="007A078A"/>
    <w:rsid w:val="007A15F5"/>
    <w:rsid w:val="007A1672"/>
    <w:rsid w:val="007A267C"/>
    <w:rsid w:val="007A2E17"/>
    <w:rsid w:val="007A2EF2"/>
    <w:rsid w:val="007A34D0"/>
    <w:rsid w:val="007A3E29"/>
    <w:rsid w:val="007A43FA"/>
    <w:rsid w:val="007A4659"/>
    <w:rsid w:val="007A4AB6"/>
    <w:rsid w:val="007A546A"/>
    <w:rsid w:val="007A56AA"/>
    <w:rsid w:val="007A5B96"/>
    <w:rsid w:val="007A68A7"/>
    <w:rsid w:val="007A6A22"/>
    <w:rsid w:val="007A7BF7"/>
    <w:rsid w:val="007B0D69"/>
    <w:rsid w:val="007B148E"/>
    <w:rsid w:val="007B1528"/>
    <w:rsid w:val="007B157F"/>
    <w:rsid w:val="007B2737"/>
    <w:rsid w:val="007B2EA6"/>
    <w:rsid w:val="007B2EF3"/>
    <w:rsid w:val="007B3918"/>
    <w:rsid w:val="007B3E4E"/>
    <w:rsid w:val="007B45A5"/>
    <w:rsid w:val="007B5488"/>
    <w:rsid w:val="007B5593"/>
    <w:rsid w:val="007B6418"/>
    <w:rsid w:val="007B7419"/>
    <w:rsid w:val="007C24E9"/>
    <w:rsid w:val="007C30C1"/>
    <w:rsid w:val="007C3F2D"/>
    <w:rsid w:val="007C4D4A"/>
    <w:rsid w:val="007C4D95"/>
    <w:rsid w:val="007C5E67"/>
    <w:rsid w:val="007C63B8"/>
    <w:rsid w:val="007C7E26"/>
    <w:rsid w:val="007D0860"/>
    <w:rsid w:val="007D0E69"/>
    <w:rsid w:val="007D162A"/>
    <w:rsid w:val="007D2464"/>
    <w:rsid w:val="007D3139"/>
    <w:rsid w:val="007D4135"/>
    <w:rsid w:val="007D4A48"/>
    <w:rsid w:val="007D4CB3"/>
    <w:rsid w:val="007D67F1"/>
    <w:rsid w:val="007D6AAB"/>
    <w:rsid w:val="007D6FDB"/>
    <w:rsid w:val="007D763F"/>
    <w:rsid w:val="007D7B76"/>
    <w:rsid w:val="007D7DC0"/>
    <w:rsid w:val="007E08DD"/>
    <w:rsid w:val="007E1221"/>
    <w:rsid w:val="007E1AC6"/>
    <w:rsid w:val="007E1FF2"/>
    <w:rsid w:val="007E25DC"/>
    <w:rsid w:val="007E29A2"/>
    <w:rsid w:val="007E3196"/>
    <w:rsid w:val="007E3BA1"/>
    <w:rsid w:val="007E5668"/>
    <w:rsid w:val="007E6611"/>
    <w:rsid w:val="007F0611"/>
    <w:rsid w:val="007F0943"/>
    <w:rsid w:val="007F2F2A"/>
    <w:rsid w:val="007F3C69"/>
    <w:rsid w:val="007F60E0"/>
    <w:rsid w:val="007F65C4"/>
    <w:rsid w:val="00800803"/>
    <w:rsid w:val="00800987"/>
    <w:rsid w:val="00801184"/>
    <w:rsid w:val="00803BEA"/>
    <w:rsid w:val="00804056"/>
    <w:rsid w:val="00804841"/>
    <w:rsid w:val="00804B21"/>
    <w:rsid w:val="00805FEF"/>
    <w:rsid w:val="00807979"/>
    <w:rsid w:val="0081006B"/>
    <w:rsid w:val="0081019E"/>
    <w:rsid w:val="00810A04"/>
    <w:rsid w:val="00810F19"/>
    <w:rsid w:val="0081145B"/>
    <w:rsid w:val="008121C8"/>
    <w:rsid w:val="008122BA"/>
    <w:rsid w:val="008129BF"/>
    <w:rsid w:val="00812D43"/>
    <w:rsid w:val="00814001"/>
    <w:rsid w:val="00815170"/>
    <w:rsid w:val="0081553B"/>
    <w:rsid w:val="00816BEC"/>
    <w:rsid w:val="00816D89"/>
    <w:rsid w:val="00816F0D"/>
    <w:rsid w:val="00820FE2"/>
    <w:rsid w:val="00821CF0"/>
    <w:rsid w:val="0082221E"/>
    <w:rsid w:val="00823300"/>
    <w:rsid w:val="00823C36"/>
    <w:rsid w:val="00823C60"/>
    <w:rsid w:val="00825B56"/>
    <w:rsid w:val="00826194"/>
    <w:rsid w:val="00826FCF"/>
    <w:rsid w:val="00827907"/>
    <w:rsid w:val="00830204"/>
    <w:rsid w:val="0083080A"/>
    <w:rsid w:val="008308F9"/>
    <w:rsid w:val="00830CDC"/>
    <w:rsid w:val="00830DCF"/>
    <w:rsid w:val="00830DE7"/>
    <w:rsid w:val="0083162D"/>
    <w:rsid w:val="00831637"/>
    <w:rsid w:val="008320D0"/>
    <w:rsid w:val="00832892"/>
    <w:rsid w:val="00833194"/>
    <w:rsid w:val="00834565"/>
    <w:rsid w:val="00834CDE"/>
    <w:rsid w:val="00834CE6"/>
    <w:rsid w:val="00834D16"/>
    <w:rsid w:val="0083505F"/>
    <w:rsid w:val="00835660"/>
    <w:rsid w:val="00836C54"/>
    <w:rsid w:val="0083740F"/>
    <w:rsid w:val="00837783"/>
    <w:rsid w:val="00840C48"/>
    <w:rsid w:val="00840FFA"/>
    <w:rsid w:val="0084150C"/>
    <w:rsid w:val="00842F5A"/>
    <w:rsid w:val="0084425A"/>
    <w:rsid w:val="00844446"/>
    <w:rsid w:val="00844760"/>
    <w:rsid w:val="0084535B"/>
    <w:rsid w:val="00845BA1"/>
    <w:rsid w:val="00845DB0"/>
    <w:rsid w:val="00850ACD"/>
    <w:rsid w:val="00850AD6"/>
    <w:rsid w:val="00850DF6"/>
    <w:rsid w:val="00851272"/>
    <w:rsid w:val="00851C73"/>
    <w:rsid w:val="008527DF"/>
    <w:rsid w:val="0085310D"/>
    <w:rsid w:val="008541AA"/>
    <w:rsid w:val="00854676"/>
    <w:rsid w:val="00854CB1"/>
    <w:rsid w:val="00855991"/>
    <w:rsid w:val="00855E24"/>
    <w:rsid w:val="00856F9F"/>
    <w:rsid w:val="0085760B"/>
    <w:rsid w:val="008578A2"/>
    <w:rsid w:val="00857E18"/>
    <w:rsid w:val="00860925"/>
    <w:rsid w:val="008615D4"/>
    <w:rsid w:val="00861F58"/>
    <w:rsid w:val="00862386"/>
    <w:rsid w:val="0086263B"/>
    <w:rsid w:val="00862CE3"/>
    <w:rsid w:val="008632BC"/>
    <w:rsid w:val="00863A86"/>
    <w:rsid w:val="008643E4"/>
    <w:rsid w:val="00864C2B"/>
    <w:rsid w:val="00865052"/>
    <w:rsid w:val="008650AF"/>
    <w:rsid w:val="00865AED"/>
    <w:rsid w:val="008664C3"/>
    <w:rsid w:val="008664DA"/>
    <w:rsid w:val="00867359"/>
    <w:rsid w:val="008673D7"/>
    <w:rsid w:val="00867D97"/>
    <w:rsid w:val="00867F53"/>
    <w:rsid w:val="0087013C"/>
    <w:rsid w:val="00870443"/>
    <w:rsid w:val="00871AF3"/>
    <w:rsid w:val="00872736"/>
    <w:rsid w:val="008729BC"/>
    <w:rsid w:val="008730F8"/>
    <w:rsid w:val="008733B6"/>
    <w:rsid w:val="00873B65"/>
    <w:rsid w:val="00873F35"/>
    <w:rsid w:val="0087568C"/>
    <w:rsid w:val="00875DB2"/>
    <w:rsid w:val="008764F7"/>
    <w:rsid w:val="008769F8"/>
    <w:rsid w:val="00876E40"/>
    <w:rsid w:val="00876ED9"/>
    <w:rsid w:val="008772DB"/>
    <w:rsid w:val="008774B2"/>
    <w:rsid w:val="0088025E"/>
    <w:rsid w:val="0088052F"/>
    <w:rsid w:val="008824A6"/>
    <w:rsid w:val="0088268B"/>
    <w:rsid w:val="00883031"/>
    <w:rsid w:val="00883138"/>
    <w:rsid w:val="00883D80"/>
    <w:rsid w:val="008840A7"/>
    <w:rsid w:val="008841F8"/>
    <w:rsid w:val="00884571"/>
    <w:rsid w:val="00884907"/>
    <w:rsid w:val="00884C61"/>
    <w:rsid w:val="0088540F"/>
    <w:rsid w:val="00885486"/>
    <w:rsid w:val="00885994"/>
    <w:rsid w:val="00886322"/>
    <w:rsid w:val="008907D2"/>
    <w:rsid w:val="00890B83"/>
    <w:rsid w:val="008915BB"/>
    <w:rsid w:val="00891834"/>
    <w:rsid w:val="00891A29"/>
    <w:rsid w:val="00891B99"/>
    <w:rsid w:val="00892A49"/>
    <w:rsid w:val="00892C3A"/>
    <w:rsid w:val="00892EEF"/>
    <w:rsid w:val="008934A7"/>
    <w:rsid w:val="008940BE"/>
    <w:rsid w:val="0089417E"/>
    <w:rsid w:val="00894638"/>
    <w:rsid w:val="008950A0"/>
    <w:rsid w:val="00895D70"/>
    <w:rsid w:val="00895DF1"/>
    <w:rsid w:val="00897D1E"/>
    <w:rsid w:val="00897E26"/>
    <w:rsid w:val="008A06D7"/>
    <w:rsid w:val="008A11FD"/>
    <w:rsid w:val="008A160B"/>
    <w:rsid w:val="008A20F8"/>
    <w:rsid w:val="008A2A2B"/>
    <w:rsid w:val="008A2D7F"/>
    <w:rsid w:val="008A38AC"/>
    <w:rsid w:val="008A5043"/>
    <w:rsid w:val="008A5EF2"/>
    <w:rsid w:val="008A64A4"/>
    <w:rsid w:val="008A64BA"/>
    <w:rsid w:val="008A6D71"/>
    <w:rsid w:val="008A75FE"/>
    <w:rsid w:val="008B0F71"/>
    <w:rsid w:val="008B18F5"/>
    <w:rsid w:val="008B1C26"/>
    <w:rsid w:val="008B2225"/>
    <w:rsid w:val="008B226A"/>
    <w:rsid w:val="008B33C0"/>
    <w:rsid w:val="008B33D5"/>
    <w:rsid w:val="008B390C"/>
    <w:rsid w:val="008B4651"/>
    <w:rsid w:val="008B4D44"/>
    <w:rsid w:val="008B4D45"/>
    <w:rsid w:val="008B5798"/>
    <w:rsid w:val="008B59D9"/>
    <w:rsid w:val="008B674C"/>
    <w:rsid w:val="008B7167"/>
    <w:rsid w:val="008B7636"/>
    <w:rsid w:val="008C1594"/>
    <w:rsid w:val="008C1600"/>
    <w:rsid w:val="008C222B"/>
    <w:rsid w:val="008C4D1F"/>
    <w:rsid w:val="008C4F8F"/>
    <w:rsid w:val="008C539F"/>
    <w:rsid w:val="008C6CEC"/>
    <w:rsid w:val="008C77F6"/>
    <w:rsid w:val="008D01D7"/>
    <w:rsid w:val="008D0925"/>
    <w:rsid w:val="008D0D09"/>
    <w:rsid w:val="008D0E4F"/>
    <w:rsid w:val="008D1148"/>
    <w:rsid w:val="008D161B"/>
    <w:rsid w:val="008D16EE"/>
    <w:rsid w:val="008D1CC2"/>
    <w:rsid w:val="008D24D0"/>
    <w:rsid w:val="008D2CDA"/>
    <w:rsid w:val="008D42C7"/>
    <w:rsid w:val="008D4A8C"/>
    <w:rsid w:val="008D4CDF"/>
    <w:rsid w:val="008D4E2F"/>
    <w:rsid w:val="008D5993"/>
    <w:rsid w:val="008D5D60"/>
    <w:rsid w:val="008D6B84"/>
    <w:rsid w:val="008D7054"/>
    <w:rsid w:val="008D724E"/>
    <w:rsid w:val="008D7620"/>
    <w:rsid w:val="008D76A6"/>
    <w:rsid w:val="008E0333"/>
    <w:rsid w:val="008E06DE"/>
    <w:rsid w:val="008E0A90"/>
    <w:rsid w:val="008E0ABE"/>
    <w:rsid w:val="008E1BAC"/>
    <w:rsid w:val="008E1CED"/>
    <w:rsid w:val="008E251F"/>
    <w:rsid w:val="008E3C90"/>
    <w:rsid w:val="008E4384"/>
    <w:rsid w:val="008E46E1"/>
    <w:rsid w:val="008E4B74"/>
    <w:rsid w:val="008E520A"/>
    <w:rsid w:val="008E5221"/>
    <w:rsid w:val="008E7150"/>
    <w:rsid w:val="008E7238"/>
    <w:rsid w:val="008E7A0A"/>
    <w:rsid w:val="008F08BA"/>
    <w:rsid w:val="008F131D"/>
    <w:rsid w:val="008F1742"/>
    <w:rsid w:val="008F1DA0"/>
    <w:rsid w:val="008F20B3"/>
    <w:rsid w:val="008F46D2"/>
    <w:rsid w:val="008F49DE"/>
    <w:rsid w:val="008F4FA1"/>
    <w:rsid w:val="008F56AF"/>
    <w:rsid w:val="008F61D7"/>
    <w:rsid w:val="008F6FC3"/>
    <w:rsid w:val="0090112A"/>
    <w:rsid w:val="00901D44"/>
    <w:rsid w:val="00903CC6"/>
    <w:rsid w:val="00903E1B"/>
    <w:rsid w:val="00904829"/>
    <w:rsid w:val="00904A02"/>
    <w:rsid w:val="00905384"/>
    <w:rsid w:val="009062AD"/>
    <w:rsid w:val="00906A71"/>
    <w:rsid w:val="009070DB"/>
    <w:rsid w:val="009071D9"/>
    <w:rsid w:val="00907725"/>
    <w:rsid w:val="00907D0E"/>
    <w:rsid w:val="00907EC8"/>
    <w:rsid w:val="0091037D"/>
    <w:rsid w:val="00910950"/>
    <w:rsid w:val="00912741"/>
    <w:rsid w:val="009134DE"/>
    <w:rsid w:val="009135F8"/>
    <w:rsid w:val="00913903"/>
    <w:rsid w:val="009157A2"/>
    <w:rsid w:val="00915BAF"/>
    <w:rsid w:val="0091612D"/>
    <w:rsid w:val="009209D5"/>
    <w:rsid w:val="00920EE2"/>
    <w:rsid w:val="009215AB"/>
    <w:rsid w:val="00921BBB"/>
    <w:rsid w:val="00921C67"/>
    <w:rsid w:val="00921CB0"/>
    <w:rsid w:val="00922ACD"/>
    <w:rsid w:val="00922B29"/>
    <w:rsid w:val="00923355"/>
    <w:rsid w:val="0092674F"/>
    <w:rsid w:val="00926B4F"/>
    <w:rsid w:val="00926ECE"/>
    <w:rsid w:val="00926F44"/>
    <w:rsid w:val="00927175"/>
    <w:rsid w:val="00927285"/>
    <w:rsid w:val="00927312"/>
    <w:rsid w:val="0093036E"/>
    <w:rsid w:val="00930532"/>
    <w:rsid w:val="0093069C"/>
    <w:rsid w:val="00931AF0"/>
    <w:rsid w:val="00931E95"/>
    <w:rsid w:val="009326CA"/>
    <w:rsid w:val="00932897"/>
    <w:rsid w:val="0093328A"/>
    <w:rsid w:val="00933988"/>
    <w:rsid w:val="00933FD7"/>
    <w:rsid w:val="00934F95"/>
    <w:rsid w:val="00934FDE"/>
    <w:rsid w:val="009352B1"/>
    <w:rsid w:val="00935983"/>
    <w:rsid w:val="00935CDC"/>
    <w:rsid w:val="009371F2"/>
    <w:rsid w:val="009401B6"/>
    <w:rsid w:val="00941476"/>
    <w:rsid w:val="00941839"/>
    <w:rsid w:val="00942123"/>
    <w:rsid w:val="00942C38"/>
    <w:rsid w:val="00942CD5"/>
    <w:rsid w:val="00943167"/>
    <w:rsid w:val="0094395E"/>
    <w:rsid w:val="00943E23"/>
    <w:rsid w:val="00943FBE"/>
    <w:rsid w:val="00944433"/>
    <w:rsid w:val="00944B09"/>
    <w:rsid w:val="00945D02"/>
    <w:rsid w:val="00946831"/>
    <w:rsid w:val="00946EC2"/>
    <w:rsid w:val="00947E38"/>
    <w:rsid w:val="00951F52"/>
    <w:rsid w:val="00952469"/>
    <w:rsid w:val="009525E1"/>
    <w:rsid w:val="00953060"/>
    <w:rsid w:val="009534F5"/>
    <w:rsid w:val="00953BB8"/>
    <w:rsid w:val="00953FB9"/>
    <w:rsid w:val="00954EC4"/>
    <w:rsid w:val="00955002"/>
    <w:rsid w:val="00955F2D"/>
    <w:rsid w:val="00956CF8"/>
    <w:rsid w:val="00956EDB"/>
    <w:rsid w:val="00956F18"/>
    <w:rsid w:val="009574B1"/>
    <w:rsid w:val="00960574"/>
    <w:rsid w:val="00961312"/>
    <w:rsid w:val="009614BE"/>
    <w:rsid w:val="00961861"/>
    <w:rsid w:val="009619C1"/>
    <w:rsid w:val="00961DFA"/>
    <w:rsid w:val="00962198"/>
    <w:rsid w:val="00962A7E"/>
    <w:rsid w:val="00962DB5"/>
    <w:rsid w:val="0096329B"/>
    <w:rsid w:val="00963315"/>
    <w:rsid w:val="00963597"/>
    <w:rsid w:val="009650F3"/>
    <w:rsid w:val="00965FE2"/>
    <w:rsid w:val="00966176"/>
    <w:rsid w:val="009664FC"/>
    <w:rsid w:val="00966550"/>
    <w:rsid w:val="009668ED"/>
    <w:rsid w:val="00970237"/>
    <w:rsid w:val="00970EF4"/>
    <w:rsid w:val="00971E96"/>
    <w:rsid w:val="00972A88"/>
    <w:rsid w:val="00972C2A"/>
    <w:rsid w:val="00974053"/>
    <w:rsid w:val="00974F77"/>
    <w:rsid w:val="009752B2"/>
    <w:rsid w:val="009755CA"/>
    <w:rsid w:val="00976377"/>
    <w:rsid w:val="00976487"/>
    <w:rsid w:val="009768A5"/>
    <w:rsid w:val="00976DC6"/>
    <w:rsid w:val="009775F7"/>
    <w:rsid w:val="00977813"/>
    <w:rsid w:val="00977B81"/>
    <w:rsid w:val="009811DC"/>
    <w:rsid w:val="00981AEE"/>
    <w:rsid w:val="00981ED1"/>
    <w:rsid w:val="00982ED2"/>
    <w:rsid w:val="009834F6"/>
    <w:rsid w:val="00985426"/>
    <w:rsid w:val="0098577D"/>
    <w:rsid w:val="0098598F"/>
    <w:rsid w:val="0098601C"/>
    <w:rsid w:val="009862F5"/>
    <w:rsid w:val="009871CE"/>
    <w:rsid w:val="00987273"/>
    <w:rsid w:val="0098780F"/>
    <w:rsid w:val="00990C1D"/>
    <w:rsid w:val="00990D50"/>
    <w:rsid w:val="00990D5F"/>
    <w:rsid w:val="00990F0A"/>
    <w:rsid w:val="00991419"/>
    <w:rsid w:val="00993E85"/>
    <w:rsid w:val="00994863"/>
    <w:rsid w:val="00994C13"/>
    <w:rsid w:val="009953C8"/>
    <w:rsid w:val="00995B76"/>
    <w:rsid w:val="009969CB"/>
    <w:rsid w:val="009969F4"/>
    <w:rsid w:val="00996AF2"/>
    <w:rsid w:val="00996D5E"/>
    <w:rsid w:val="009973F9"/>
    <w:rsid w:val="00997678"/>
    <w:rsid w:val="00997739"/>
    <w:rsid w:val="009978B1"/>
    <w:rsid w:val="00997EEF"/>
    <w:rsid w:val="009A13E9"/>
    <w:rsid w:val="009A169C"/>
    <w:rsid w:val="009A1D24"/>
    <w:rsid w:val="009A1E68"/>
    <w:rsid w:val="009A2A4F"/>
    <w:rsid w:val="009A3061"/>
    <w:rsid w:val="009A38AD"/>
    <w:rsid w:val="009A3AC4"/>
    <w:rsid w:val="009A4C9C"/>
    <w:rsid w:val="009A4D6B"/>
    <w:rsid w:val="009A4FA4"/>
    <w:rsid w:val="009A5625"/>
    <w:rsid w:val="009A5652"/>
    <w:rsid w:val="009A676A"/>
    <w:rsid w:val="009A68D8"/>
    <w:rsid w:val="009A6D3B"/>
    <w:rsid w:val="009A7E06"/>
    <w:rsid w:val="009B07E6"/>
    <w:rsid w:val="009B0E39"/>
    <w:rsid w:val="009B0F59"/>
    <w:rsid w:val="009B1026"/>
    <w:rsid w:val="009B1087"/>
    <w:rsid w:val="009B3253"/>
    <w:rsid w:val="009B441A"/>
    <w:rsid w:val="009B4787"/>
    <w:rsid w:val="009B568A"/>
    <w:rsid w:val="009B5E27"/>
    <w:rsid w:val="009B6D5E"/>
    <w:rsid w:val="009B71CF"/>
    <w:rsid w:val="009B798A"/>
    <w:rsid w:val="009C00F6"/>
    <w:rsid w:val="009C0D0E"/>
    <w:rsid w:val="009C0F4F"/>
    <w:rsid w:val="009C286A"/>
    <w:rsid w:val="009C28D9"/>
    <w:rsid w:val="009C2EBA"/>
    <w:rsid w:val="009C39F4"/>
    <w:rsid w:val="009C3A55"/>
    <w:rsid w:val="009C3EE2"/>
    <w:rsid w:val="009C40A9"/>
    <w:rsid w:val="009C5A72"/>
    <w:rsid w:val="009C5ED2"/>
    <w:rsid w:val="009C6726"/>
    <w:rsid w:val="009C6D59"/>
    <w:rsid w:val="009D0A35"/>
    <w:rsid w:val="009D0B93"/>
    <w:rsid w:val="009D1000"/>
    <w:rsid w:val="009D18B8"/>
    <w:rsid w:val="009D3763"/>
    <w:rsid w:val="009D3EEF"/>
    <w:rsid w:val="009D4C43"/>
    <w:rsid w:val="009D4C59"/>
    <w:rsid w:val="009D5AC8"/>
    <w:rsid w:val="009D5D2E"/>
    <w:rsid w:val="009D6CC8"/>
    <w:rsid w:val="009D6DFE"/>
    <w:rsid w:val="009D73BE"/>
    <w:rsid w:val="009D762D"/>
    <w:rsid w:val="009E146F"/>
    <w:rsid w:val="009E1CD1"/>
    <w:rsid w:val="009E2219"/>
    <w:rsid w:val="009E2226"/>
    <w:rsid w:val="009E2D4E"/>
    <w:rsid w:val="009E3AFF"/>
    <w:rsid w:val="009E3B6C"/>
    <w:rsid w:val="009E3CDB"/>
    <w:rsid w:val="009E4407"/>
    <w:rsid w:val="009E546B"/>
    <w:rsid w:val="009E5726"/>
    <w:rsid w:val="009E5FE2"/>
    <w:rsid w:val="009E6451"/>
    <w:rsid w:val="009E6DBF"/>
    <w:rsid w:val="009E71AA"/>
    <w:rsid w:val="009E780B"/>
    <w:rsid w:val="009F0AB9"/>
    <w:rsid w:val="009F0B0D"/>
    <w:rsid w:val="009F18A2"/>
    <w:rsid w:val="009F2FF8"/>
    <w:rsid w:val="009F3E34"/>
    <w:rsid w:val="009F40BC"/>
    <w:rsid w:val="009F50B3"/>
    <w:rsid w:val="009F5FDC"/>
    <w:rsid w:val="009F6272"/>
    <w:rsid w:val="009F6857"/>
    <w:rsid w:val="009F70F4"/>
    <w:rsid w:val="009F7EF7"/>
    <w:rsid w:val="00A00978"/>
    <w:rsid w:val="00A02396"/>
    <w:rsid w:val="00A02E9D"/>
    <w:rsid w:val="00A033EB"/>
    <w:rsid w:val="00A049E0"/>
    <w:rsid w:val="00A04A89"/>
    <w:rsid w:val="00A0588E"/>
    <w:rsid w:val="00A05C2C"/>
    <w:rsid w:val="00A068F1"/>
    <w:rsid w:val="00A06DB2"/>
    <w:rsid w:val="00A072D5"/>
    <w:rsid w:val="00A1080B"/>
    <w:rsid w:val="00A10A0E"/>
    <w:rsid w:val="00A13281"/>
    <w:rsid w:val="00A146B4"/>
    <w:rsid w:val="00A147F6"/>
    <w:rsid w:val="00A155A1"/>
    <w:rsid w:val="00A155F5"/>
    <w:rsid w:val="00A16064"/>
    <w:rsid w:val="00A161D1"/>
    <w:rsid w:val="00A16FD1"/>
    <w:rsid w:val="00A17035"/>
    <w:rsid w:val="00A17122"/>
    <w:rsid w:val="00A173C6"/>
    <w:rsid w:val="00A175FF"/>
    <w:rsid w:val="00A205C0"/>
    <w:rsid w:val="00A21B54"/>
    <w:rsid w:val="00A221B9"/>
    <w:rsid w:val="00A222C4"/>
    <w:rsid w:val="00A228CC"/>
    <w:rsid w:val="00A22ACC"/>
    <w:rsid w:val="00A234F0"/>
    <w:rsid w:val="00A23516"/>
    <w:rsid w:val="00A24082"/>
    <w:rsid w:val="00A2447B"/>
    <w:rsid w:val="00A2474B"/>
    <w:rsid w:val="00A2490A"/>
    <w:rsid w:val="00A25635"/>
    <w:rsid w:val="00A26D4F"/>
    <w:rsid w:val="00A27683"/>
    <w:rsid w:val="00A276CA"/>
    <w:rsid w:val="00A310EE"/>
    <w:rsid w:val="00A31429"/>
    <w:rsid w:val="00A323BC"/>
    <w:rsid w:val="00A33F66"/>
    <w:rsid w:val="00A35542"/>
    <w:rsid w:val="00A35554"/>
    <w:rsid w:val="00A36022"/>
    <w:rsid w:val="00A36505"/>
    <w:rsid w:val="00A3743F"/>
    <w:rsid w:val="00A40494"/>
    <w:rsid w:val="00A4130E"/>
    <w:rsid w:val="00A42049"/>
    <w:rsid w:val="00A4286C"/>
    <w:rsid w:val="00A4316C"/>
    <w:rsid w:val="00A43F6F"/>
    <w:rsid w:val="00A4466B"/>
    <w:rsid w:val="00A447F8"/>
    <w:rsid w:val="00A455C8"/>
    <w:rsid w:val="00A45CF9"/>
    <w:rsid w:val="00A4683F"/>
    <w:rsid w:val="00A47EDF"/>
    <w:rsid w:val="00A50F52"/>
    <w:rsid w:val="00A51647"/>
    <w:rsid w:val="00A51A9D"/>
    <w:rsid w:val="00A52508"/>
    <w:rsid w:val="00A52C08"/>
    <w:rsid w:val="00A53212"/>
    <w:rsid w:val="00A536EC"/>
    <w:rsid w:val="00A538E3"/>
    <w:rsid w:val="00A548D0"/>
    <w:rsid w:val="00A554AB"/>
    <w:rsid w:val="00A55C6B"/>
    <w:rsid w:val="00A565EC"/>
    <w:rsid w:val="00A56BBE"/>
    <w:rsid w:val="00A57970"/>
    <w:rsid w:val="00A579F2"/>
    <w:rsid w:val="00A6036E"/>
    <w:rsid w:val="00A60CAD"/>
    <w:rsid w:val="00A61D09"/>
    <w:rsid w:val="00A6277F"/>
    <w:rsid w:val="00A6315D"/>
    <w:rsid w:val="00A63160"/>
    <w:rsid w:val="00A637D0"/>
    <w:rsid w:val="00A63E0F"/>
    <w:rsid w:val="00A64111"/>
    <w:rsid w:val="00A643F8"/>
    <w:rsid w:val="00A6596C"/>
    <w:rsid w:val="00A66045"/>
    <w:rsid w:val="00A6676D"/>
    <w:rsid w:val="00A67A8D"/>
    <w:rsid w:val="00A67C91"/>
    <w:rsid w:val="00A70D9D"/>
    <w:rsid w:val="00A719FC"/>
    <w:rsid w:val="00A71BE6"/>
    <w:rsid w:val="00A71E4D"/>
    <w:rsid w:val="00A72059"/>
    <w:rsid w:val="00A72A9B"/>
    <w:rsid w:val="00A72B3A"/>
    <w:rsid w:val="00A73376"/>
    <w:rsid w:val="00A74A26"/>
    <w:rsid w:val="00A7565B"/>
    <w:rsid w:val="00A75FBA"/>
    <w:rsid w:val="00A76569"/>
    <w:rsid w:val="00A76D06"/>
    <w:rsid w:val="00A8053C"/>
    <w:rsid w:val="00A807E5"/>
    <w:rsid w:val="00A8106F"/>
    <w:rsid w:val="00A811BA"/>
    <w:rsid w:val="00A81279"/>
    <w:rsid w:val="00A81BD0"/>
    <w:rsid w:val="00A827F1"/>
    <w:rsid w:val="00A837F6"/>
    <w:rsid w:val="00A838B3"/>
    <w:rsid w:val="00A839B4"/>
    <w:rsid w:val="00A83C12"/>
    <w:rsid w:val="00A84497"/>
    <w:rsid w:val="00A862E6"/>
    <w:rsid w:val="00A86845"/>
    <w:rsid w:val="00A86A4B"/>
    <w:rsid w:val="00A8711D"/>
    <w:rsid w:val="00A875C3"/>
    <w:rsid w:val="00A87E40"/>
    <w:rsid w:val="00A9046B"/>
    <w:rsid w:val="00A927C3"/>
    <w:rsid w:val="00A931C1"/>
    <w:rsid w:val="00A9331B"/>
    <w:rsid w:val="00A9565F"/>
    <w:rsid w:val="00A95912"/>
    <w:rsid w:val="00A969AA"/>
    <w:rsid w:val="00A97F47"/>
    <w:rsid w:val="00AA066E"/>
    <w:rsid w:val="00AA23CE"/>
    <w:rsid w:val="00AA2566"/>
    <w:rsid w:val="00AA3BC8"/>
    <w:rsid w:val="00AA3BE3"/>
    <w:rsid w:val="00AA45E6"/>
    <w:rsid w:val="00AA47B2"/>
    <w:rsid w:val="00AA73A3"/>
    <w:rsid w:val="00AA764B"/>
    <w:rsid w:val="00AA7E50"/>
    <w:rsid w:val="00AB0276"/>
    <w:rsid w:val="00AB0851"/>
    <w:rsid w:val="00AB0C83"/>
    <w:rsid w:val="00AB0DEE"/>
    <w:rsid w:val="00AB12AD"/>
    <w:rsid w:val="00AB244A"/>
    <w:rsid w:val="00AB254A"/>
    <w:rsid w:val="00AB310E"/>
    <w:rsid w:val="00AB3428"/>
    <w:rsid w:val="00AB3B35"/>
    <w:rsid w:val="00AB3F59"/>
    <w:rsid w:val="00AB3FD3"/>
    <w:rsid w:val="00AB55A4"/>
    <w:rsid w:val="00AB5FD3"/>
    <w:rsid w:val="00AB6BC6"/>
    <w:rsid w:val="00AB7649"/>
    <w:rsid w:val="00AC0112"/>
    <w:rsid w:val="00AC060F"/>
    <w:rsid w:val="00AC0AC0"/>
    <w:rsid w:val="00AC0CF3"/>
    <w:rsid w:val="00AC0F3D"/>
    <w:rsid w:val="00AC0FA6"/>
    <w:rsid w:val="00AC122B"/>
    <w:rsid w:val="00AC2215"/>
    <w:rsid w:val="00AC30A5"/>
    <w:rsid w:val="00AC315A"/>
    <w:rsid w:val="00AC3D0F"/>
    <w:rsid w:val="00AC4F32"/>
    <w:rsid w:val="00AC5071"/>
    <w:rsid w:val="00AC6F32"/>
    <w:rsid w:val="00AC744A"/>
    <w:rsid w:val="00AC7892"/>
    <w:rsid w:val="00AC79A5"/>
    <w:rsid w:val="00AC7C04"/>
    <w:rsid w:val="00AC7CC4"/>
    <w:rsid w:val="00AD00D5"/>
    <w:rsid w:val="00AD10DC"/>
    <w:rsid w:val="00AD1C21"/>
    <w:rsid w:val="00AD2735"/>
    <w:rsid w:val="00AD2AE0"/>
    <w:rsid w:val="00AD2CA7"/>
    <w:rsid w:val="00AD3A48"/>
    <w:rsid w:val="00AD4077"/>
    <w:rsid w:val="00AD4148"/>
    <w:rsid w:val="00AD50B2"/>
    <w:rsid w:val="00AD5233"/>
    <w:rsid w:val="00AD52F1"/>
    <w:rsid w:val="00AD59B0"/>
    <w:rsid w:val="00AD5BE8"/>
    <w:rsid w:val="00AD6D9B"/>
    <w:rsid w:val="00AD700C"/>
    <w:rsid w:val="00AD7280"/>
    <w:rsid w:val="00AD7306"/>
    <w:rsid w:val="00AD7543"/>
    <w:rsid w:val="00AD75D8"/>
    <w:rsid w:val="00AE000E"/>
    <w:rsid w:val="00AE0562"/>
    <w:rsid w:val="00AE2F78"/>
    <w:rsid w:val="00AE304E"/>
    <w:rsid w:val="00AE30A7"/>
    <w:rsid w:val="00AE5479"/>
    <w:rsid w:val="00AE611B"/>
    <w:rsid w:val="00AE64C1"/>
    <w:rsid w:val="00AE6BCF"/>
    <w:rsid w:val="00AE6DC6"/>
    <w:rsid w:val="00AF1ADE"/>
    <w:rsid w:val="00AF2352"/>
    <w:rsid w:val="00AF2492"/>
    <w:rsid w:val="00AF2602"/>
    <w:rsid w:val="00AF2751"/>
    <w:rsid w:val="00AF292B"/>
    <w:rsid w:val="00AF2C8C"/>
    <w:rsid w:val="00AF2FEF"/>
    <w:rsid w:val="00AF3227"/>
    <w:rsid w:val="00AF5B4D"/>
    <w:rsid w:val="00AF690E"/>
    <w:rsid w:val="00AF732D"/>
    <w:rsid w:val="00AF7D82"/>
    <w:rsid w:val="00B007E7"/>
    <w:rsid w:val="00B00AC1"/>
    <w:rsid w:val="00B01561"/>
    <w:rsid w:val="00B017A0"/>
    <w:rsid w:val="00B02735"/>
    <w:rsid w:val="00B03095"/>
    <w:rsid w:val="00B03FC7"/>
    <w:rsid w:val="00B0413E"/>
    <w:rsid w:val="00B048F2"/>
    <w:rsid w:val="00B04DFC"/>
    <w:rsid w:val="00B05656"/>
    <w:rsid w:val="00B05BC1"/>
    <w:rsid w:val="00B05BE8"/>
    <w:rsid w:val="00B0601A"/>
    <w:rsid w:val="00B06BD4"/>
    <w:rsid w:val="00B07914"/>
    <w:rsid w:val="00B07E5E"/>
    <w:rsid w:val="00B11DA4"/>
    <w:rsid w:val="00B11DE8"/>
    <w:rsid w:val="00B121A1"/>
    <w:rsid w:val="00B12C8F"/>
    <w:rsid w:val="00B1343F"/>
    <w:rsid w:val="00B1399D"/>
    <w:rsid w:val="00B1425C"/>
    <w:rsid w:val="00B1464F"/>
    <w:rsid w:val="00B1477C"/>
    <w:rsid w:val="00B148EE"/>
    <w:rsid w:val="00B14D4E"/>
    <w:rsid w:val="00B14ED3"/>
    <w:rsid w:val="00B15513"/>
    <w:rsid w:val="00B15FAC"/>
    <w:rsid w:val="00B17850"/>
    <w:rsid w:val="00B2287E"/>
    <w:rsid w:val="00B236DC"/>
    <w:rsid w:val="00B239AA"/>
    <w:rsid w:val="00B23E2F"/>
    <w:rsid w:val="00B23F27"/>
    <w:rsid w:val="00B24DF0"/>
    <w:rsid w:val="00B24F67"/>
    <w:rsid w:val="00B263D7"/>
    <w:rsid w:val="00B30D27"/>
    <w:rsid w:val="00B312D7"/>
    <w:rsid w:val="00B31932"/>
    <w:rsid w:val="00B31DA7"/>
    <w:rsid w:val="00B3275E"/>
    <w:rsid w:val="00B33F8C"/>
    <w:rsid w:val="00B36C6D"/>
    <w:rsid w:val="00B37BF8"/>
    <w:rsid w:val="00B40021"/>
    <w:rsid w:val="00B40F7B"/>
    <w:rsid w:val="00B41263"/>
    <w:rsid w:val="00B412F9"/>
    <w:rsid w:val="00B41B02"/>
    <w:rsid w:val="00B42EA1"/>
    <w:rsid w:val="00B434AD"/>
    <w:rsid w:val="00B43571"/>
    <w:rsid w:val="00B438AC"/>
    <w:rsid w:val="00B43B49"/>
    <w:rsid w:val="00B43C1C"/>
    <w:rsid w:val="00B45063"/>
    <w:rsid w:val="00B45D2F"/>
    <w:rsid w:val="00B46307"/>
    <w:rsid w:val="00B46331"/>
    <w:rsid w:val="00B465C4"/>
    <w:rsid w:val="00B47139"/>
    <w:rsid w:val="00B5007B"/>
    <w:rsid w:val="00B50CE7"/>
    <w:rsid w:val="00B516C1"/>
    <w:rsid w:val="00B52121"/>
    <w:rsid w:val="00B52698"/>
    <w:rsid w:val="00B533F4"/>
    <w:rsid w:val="00B54AA4"/>
    <w:rsid w:val="00B556B9"/>
    <w:rsid w:val="00B56120"/>
    <w:rsid w:val="00B5693F"/>
    <w:rsid w:val="00B56D2D"/>
    <w:rsid w:val="00B6014D"/>
    <w:rsid w:val="00B61FF4"/>
    <w:rsid w:val="00B62062"/>
    <w:rsid w:val="00B62522"/>
    <w:rsid w:val="00B62FD5"/>
    <w:rsid w:val="00B6337F"/>
    <w:rsid w:val="00B633A0"/>
    <w:rsid w:val="00B64444"/>
    <w:rsid w:val="00B644A8"/>
    <w:rsid w:val="00B6559A"/>
    <w:rsid w:val="00B66021"/>
    <w:rsid w:val="00B66DF3"/>
    <w:rsid w:val="00B676D4"/>
    <w:rsid w:val="00B677B0"/>
    <w:rsid w:val="00B70933"/>
    <w:rsid w:val="00B710E9"/>
    <w:rsid w:val="00B71AA0"/>
    <w:rsid w:val="00B71FDE"/>
    <w:rsid w:val="00B73E64"/>
    <w:rsid w:val="00B74142"/>
    <w:rsid w:val="00B741B1"/>
    <w:rsid w:val="00B754BE"/>
    <w:rsid w:val="00B75595"/>
    <w:rsid w:val="00B75F2A"/>
    <w:rsid w:val="00B76AE3"/>
    <w:rsid w:val="00B76E5D"/>
    <w:rsid w:val="00B80331"/>
    <w:rsid w:val="00B80468"/>
    <w:rsid w:val="00B8048D"/>
    <w:rsid w:val="00B81C9F"/>
    <w:rsid w:val="00B82DBC"/>
    <w:rsid w:val="00B83A7C"/>
    <w:rsid w:val="00B85CF2"/>
    <w:rsid w:val="00B8610A"/>
    <w:rsid w:val="00B90DC6"/>
    <w:rsid w:val="00B91843"/>
    <w:rsid w:val="00B91F1C"/>
    <w:rsid w:val="00B92D34"/>
    <w:rsid w:val="00B94009"/>
    <w:rsid w:val="00B94828"/>
    <w:rsid w:val="00B9497E"/>
    <w:rsid w:val="00B953AE"/>
    <w:rsid w:val="00B954F4"/>
    <w:rsid w:val="00B96281"/>
    <w:rsid w:val="00B97482"/>
    <w:rsid w:val="00B97594"/>
    <w:rsid w:val="00BA0249"/>
    <w:rsid w:val="00BA1AF3"/>
    <w:rsid w:val="00BA3B95"/>
    <w:rsid w:val="00BA5262"/>
    <w:rsid w:val="00BA53F8"/>
    <w:rsid w:val="00BA5B09"/>
    <w:rsid w:val="00BA5E81"/>
    <w:rsid w:val="00BA5ED7"/>
    <w:rsid w:val="00BA6DCF"/>
    <w:rsid w:val="00BA77C8"/>
    <w:rsid w:val="00BA78DD"/>
    <w:rsid w:val="00BA7C70"/>
    <w:rsid w:val="00BA7D7B"/>
    <w:rsid w:val="00BB0AFA"/>
    <w:rsid w:val="00BB1699"/>
    <w:rsid w:val="00BB19B0"/>
    <w:rsid w:val="00BB2E47"/>
    <w:rsid w:val="00BB2F27"/>
    <w:rsid w:val="00BB2F88"/>
    <w:rsid w:val="00BB30C9"/>
    <w:rsid w:val="00BB3191"/>
    <w:rsid w:val="00BB37DB"/>
    <w:rsid w:val="00BB492E"/>
    <w:rsid w:val="00BB4C9B"/>
    <w:rsid w:val="00BB6524"/>
    <w:rsid w:val="00BB7152"/>
    <w:rsid w:val="00BC0E4B"/>
    <w:rsid w:val="00BC14BD"/>
    <w:rsid w:val="00BC30C1"/>
    <w:rsid w:val="00BC31AC"/>
    <w:rsid w:val="00BC38A4"/>
    <w:rsid w:val="00BC4270"/>
    <w:rsid w:val="00BC48A5"/>
    <w:rsid w:val="00BC50D3"/>
    <w:rsid w:val="00BC6846"/>
    <w:rsid w:val="00BC68F9"/>
    <w:rsid w:val="00BC760A"/>
    <w:rsid w:val="00BD0518"/>
    <w:rsid w:val="00BD11A6"/>
    <w:rsid w:val="00BD14F5"/>
    <w:rsid w:val="00BD198F"/>
    <w:rsid w:val="00BD47D9"/>
    <w:rsid w:val="00BD527A"/>
    <w:rsid w:val="00BD54CA"/>
    <w:rsid w:val="00BD5812"/>
    <w:rsid w:val="00BD6E0C"/>
    <w:rsid w:val="00BD770A"/>
    <w:rsid w:val="00BD7850"/>
    <w:rsid w:val="00BE0183"/>
    <w:rsid w:val="00BE0917"/>
    <w:rsid w:val="00BE0D56"/>
    <w:rsid w:val="00BE10E2"/>
    <w:rsid w:val="00BE13E2"/>
    <w:rsid w:val="00BE1BF6"/>
    <w:rsid w:val="00BE2A78"/>
    <w:rsid w:val="00BE2D45"/>
    <w:rsid w:val="00BE3163"/>
    <w:rsid w:val="00BE35FB"/>
    <w:rsid w:val="00BE37DD"/>
    <w:rsid w:val="00BE38BC"/>
    <w:rsid w:val="00BE3E2F"/>
    <w:rsid w:val="00BE5BA4"/>
    <w:rsid w:val="00BE656B"/>
    <w:rsid w:val="00BE6C13"/>
    <w:rsid w:val="00BF08BD"/>
    <w:rsid w:val="00BF1E1B"/>
    <w:rsid w:val="00BF231A"/>
    <w:rsid w:val="00BF29CF"/>
    <w:rsid w:val="00BF38DD"/>
    <w:rsid w:val="00BF3C6C"/>
    <w:rsid w:val="00BF3E21"/>
    <w:rsid w:val="00BF5092"/>
    <w:rsid w:val="00BF50C7"/>
    <w:rsid w:val="00BF53D2"/>
    <w:rsid w:val="00BF57B3"/>
    <w:rsid w:val="00BF6058"/>
    <w:rsid w:val="00BF7414"/>
    <w:rsid w:val="00BF7EC6"/>
    <w:rsid w:val="00C0137A"/>
    <w:rsid w:val="00C013FC"/>
    <w:rsid w:val="00C01DB8"/>
    <w:rsid w:val="00C02311"/>
    <w:rsid w:val="00C03AEB"/>
    <w:rsid w:val="00C04397"/>
    <w:rsid w:val="00C0469D"/>
    <w:rsid w:val="00C05465"/>
    <w:rsid w:val="00C05E17"/>
    <w:rsid w:val="00C066BF"/>
    <w:rsid w:val="00C06B84"/>
    <w:rsid w:val="00C07C5E"/>
    <w:rsid w:val="00C1048F"/>
    <w:rsid w:val="00C10512"/>
    <w:rsid w:val="00C10828"/>
    <w:rsid w:val="00C114DD"/>
    <w:rsid w:val="00C11B8C"/>
    <w:rsid w:val="00C12D68"/>
    <w:rsid w:val="00C12FA5"/>
    <w:rsid w:val="00C1388F"/>
    <w:rsid w:val="00C13CF8"/>
    <w:rsid w:val="00C14439"/>
    <w:rsid w:val="00C14BE4"/>
    <w:rsid w:val="00C16922"/>
    <w:rsid w:val="00C171E1"/>
    <w:rsid w:val="00C17A15"/>
    <w:rsid w:val="00C17B33"/>
    <w:rsid w:val="00C17C2A"/>
    <w:rsid w:val="00C207F7"/>
    <w:rsid w:val="00C209FD"/>
    <w:rsid w:val="00C20BE0"/>
    <w:rsid w:val="00C212DA"/>
    <w:rsid w:val="00C21387"/>
    <w:rsid w:val="00C21855"/>
    <w:rsid w:val="00C223AB"/>
    <w:rsid w:val="00C223FA"/>
    <w:rsid w:val="00C22640"/>
    <w:rsid w:val="00C232E3"/>
    <w:rsid w:val="00C234E7"/>
    <w:rsid w:val="00C23B64"/>
    <w:rsid w:val="00C24624"/>
    <w:rsid w:val="00C2464E"/>
    <w:rsid w:val="00C2466F"/>
    <w:rsid w:val="00C25178"/>
    <w:rsid w:val="00C25F79"/>
    <w:rsid w:val="00C2730A"/>
    <w:rsid w:val="00C3093A"/>
    <w:rsid w:val="00C31018"/>
    <w:rsid w:val="00C31B81"/>
    <w:rsid w:val="00C32964"/>
    <w:rsid w:val="00C33145"/>
    <w:rsid w:val="00C33732"/>
    <w:rsid w:val="00C3596B"/>
    <w:rsid w:val="00C35E9E"/>
    <w:rsid w:val="00C36958"/>
    <w:rsid w:val="00C36BBA"/>
    <w:rsid w:val="00C36D0A"/>
    <w:rsid w:val="00C37F12"/>
    <w:rsid w:val="00C40C07"/>
    <w:rsid w:val="00C4162E"/>
    <w:rsid w:val="00C42294"/>
    <w:rsid w:val="00C426BD"/>
    <w:rsid w:val="00C4473C"/>
    <w:rsid w:val="00C44F8F"/>
    <w:rsid w:val="00C459AA"/>
    <w:rsid w:val="00C45A7E"/>
    <w:rsid w:val="00C45F28"/>
    <w:rsid w:val="00C4610A"/>
    <w:rsid w:val="00C464B2"/>
    <w:rsid w:val="00C46613"/>
    <w:rsid w:val="00C4664D"/>
    <w:rsid w:val="00C46A95"/>
    <w:rsid w:val="00C507F6"/>
    <w:rsid w:val="00C50B68"/>
    <w:rsid w:val="00C50BE5"/>
    <w:rsid w:val="00C50C45"/>
    <w:rsid w:val="00C50F4C"/>
    <w:rsid w:val="00C51203"/>
    <w:rsid w:val="00C514C1"/>
    <w:rsid w:val="00C515B5"/>
    <w:rsid w:val="00C5274B"/>
    <w:rsid w:val="00C539A2"/>
    <w:rsid w:val="00C55F89"/>
    <w:rsid w:val="00C5618E"/>
    <w:rsid w:val="00C56960"/>
    <w:rsid w:val="00C56E21"/>
    <w:rsid w:val="00C56EDE"/>
    <w:rsid w:val="00C579C8"/>
    <w:rsid w:val="00C57A20"/>
    <w:rsid w:val="00C60D6F"/>
    <w:rsid w:val="00C61312"/>
    <w:rsid w:val="00C616C0"/>
    <w:rsid w:val="00C6174B"/>
    <w:rsid w:val="00C62BF4"/>
    <w:rsid w:val="00C644FD"/>
    <w:rsid w:val="00C64F90"/>
    <w:rsid w:val="00C66DA4"/>
    <w:rsid w:val="00C6751C"/>
    <w:rsid w:val="00C70A30"/>
    <w:rsid w:val="00C70F99"/>
    <w:rsid w:val="00C7132B"/>
    <w:rsid w:val="00C718E4"/>
    <w:rsid w:val="00C71C76"/>
    <w:rsid w:val="00C71D3C"/>
    <w:rsid w:val="00C72DB8"/>
    <w:rsid w:val="00C73B68"/>
    <w:rsid w:val="00C74A26"/>
    <w:rsid w:val="00C74E6B"/>
    <w:rsid w:val="00C758B5"/>
    <w:rsid w:val="00C75ECE"/>
    <w:rsid w:val="00C76082"/>
    <w:rsid w:val="00C763C2"/>
    <w:rsid w:val="00C77024"/>
    <w:rsid w:val="00C7752C"/>
    <w:rsid w:val="00C8004C"/>
    <w:rsid w:val="00C80430"/>
    <w:rsid w:val="00C81212"/>
    <w:rsid w:val="00C81B23"/>
    <w:rsid w:val="00C81D03"/>
    <w:rsid w:val="00C8245D"/>
    <w:rsid w:val="00C82DF2"/>
    <w:rsid w:val="00C84DEA"/>
    <w:rsid w:val="00C85683"/>
    <w:rsid w:val="00C857F6"/>
    <w:rsid w:val="00C85921"/>
    <w:rsid w:val="00C8644D"/>
    <w:rsid w:val="00C86911"/>
    <w:rsid w:val="00C900F1"/>
    <w:rsid w:val="00C909B5"/>
    <w:rsid w:val="00C90A86"/>
    <w:rsid w:val="00C912BC"/>
    <w:rsid w:val="00C91F9C"/>
    <w:rsid w:val="00C92116"/>
    <w:rsid w:val="00C9226E"/>
    <w:rsid w:val="00C928A8"/>
    <w:rsid w:val="00C939A7"/>
    <w:rsid w:val="00C940DA"/>
    <w:rsid w:val="00C94423"/>
    <w:rsid w:val="00C9567E"/>
    <w:rsid w:val="00C959F4"/>
    <w:rsid w:val="00C95CB9"/>
    <w:rsid w:val="00C979E3"/>
    <w:rsid w:val="00CA1064"/>
    <w:rsid w:val="00CA1C7B"/>
    <w:rsid w:val="00CA27D6"/>
    <w:rsid w:val="00CA2A4F"/>
    <w:rsid w:val="00CA35BD"/>
    <w:rsid w:val="00CA374E"/>
    <w:rsid w:val="00CA472E"/>
    <w:rsid w:val="00CA4782"/>
    <w:rsid w:val="00CA4EA9"/>
    <w:rsid w:val="00CA55A0"/>
    <w:rsid w:val="00CA5C68"/>
    <w:rsid w:val="00CA632E"/>
    <w:rsid w:val="00CA6965"/>
    <w:rsid w:val="00CA70B9"/>
    <w:rsid w:val="00CB07E5"/>
    <w:rsid w:val="00CB1031"/>
    <w:rsid w:val="00CB116A"/>
    <w:rsid w:val="00CB1295"/>
    <w:rsid w:val="00CB1448"/>
    <w:rsid w:val="00CB3503"/>
    <w:rsid w:val="00CB5FA6"/>
    <w:rsid w:val="00CB6B7D"/>
    <w:rsid w:val="00CC2A7E"/>
    <w:rsid w:val="00CC3942"/>
    <w:rsid w:val="00CC39B3"/>
    <w:rsid w:val="00CC3BD8"/>
    <w:rsid w:val="00CC3DB0"/>
    <w:rsid w:val="00CC3E07"/>
    <w:rsid w:val="00CC4DBF"/>
    <w:rsid w:val="00CC51D8"/>
    <w:rsid w:val="00CC5737"/>
    <w:rsid w:val="00CC5960"/>
    <w:rsid w:val="00CC5C6F"/>
    <w:rsid w:val="00CC64F3"/>
    <w:rsid w:val="00CC68BC"/>
    <w:rsid w:val="00CC6CC2"/>
    <w:rsid w:val="00CC7594"/>
    <w:rsid w:val="00CC7E53"/>
    <w:rsid w:val="00CD05AF"/>
    <w:rsid w:val="00CD20C9"/>
    <w:rsid w:val="00CD25A4"/>
    <w:rsid w:val="00CD26B9"/>
    <w:rsid w:val="00CD3602"/>
    <w:rsid w:val="00CD3B82"/>
    <w:rsid w:val="00CD3B8F"/>
    <w:rsid w:val="00CD3E4B"/>
    <w:rsid w:val="00CD52AE"/>
    <w:rsid w:val="00CD5B40"/>
    <w:rsid w:val="00CD77AA"/>
    <w:rsid w:val="00CD7AF7"/>
    <w:rsid w:val="00CE0D0B"/>
    <w:rsid w:val="00CE100F"/>
    <w:rsid w:val="00CE152E"/>
    <w:rsid w:val="00CE18B3"/>
    <w:rsid w:val="00CE1D3B"/>
    <w:rsid w:val="00CE21BD"/>
    <w:rsid w:val="00CE2331"/>
    <w:rsid w:val="00CE2643"/>
    <w:rsid w:val="00CE358D"/>
    <w:rsid w:val="00CE52CA"/>
    <w:rsid w:val="00CE531D"/>
    <w:rsid w:val="00CE6339"/>
    <w:rsid w:val="00CE676F"/>
    <w:rsid w:val="00CE752C"/>
    <w:rsid w:val="00CF174D"/>
    <w:rsid w:val="00CF1BC5"/>
    <w:rsid w:val="00CF2942"/>
    <w:rsid w:val="00CF357E"/>
    <w:rsid w:val="00CF3893"/>
    <w:rsid w:val="00CF5D2D"/>
    <w:rsid w:val="00CF77A9"/>
    <w:rsid w:val="00CF7863"/>
    <w:rsid w:val="00CF7B9A"/>
    <w:rsid w:val="00D00BCC"/>
    <w:rsid w:val="00D00FCA"/>
    <w:rsid w:val="00D01631"/>
    <w:rsid w:val="00D01D8B"/>
    <w:rsid w:val="00D02A4C"/>
    <w:rsid w:val="00D04A3C"/>
    <w:rsid w:val="00D04C3A"/>
    <w:rsid w:val="00D05C07"/>
    <w:rsid w:val="00D112EE"/>
    <w:rsid w:val="00D117A7"/>
    <w:rsid w:val="00D11BF8"/>
    <w:rsid w:val="00D11FB2"/>
    <w:rsid w:val="00D12301"/>
    <w:rsid w:val="00D1375E"/>
    <w:rsid w:val="00D140F7"/>
    <w:rsid w:val="00D14980"/>
    <w:rsid w:val="00D14A45"/>
    <w:rsid w:val="00D14EBB"/>
    <w:rsid w:val="00D162AD"/>
    <w:rsid w:val="00D16790"/>
    <w:rsid w:val="00D170D0"/>
    <w:rsid w:val="00D179D2"/>
    <w:rsid w:val="00D17DAE"/>
    <w:rsid w:val="00D17DC7"/>
    <w:rsid w:val="00D21970"/>
    <w:rsid w:val="00D227DB"/>
    <w:rsid w:val="00D24BC9"/>
    <w:rsid w:val="00D2550E"/>
    <w:rsid w:val="00D25BA0"/>
    <w:rsid w:val="00D25D76"/>
    <w:rsid w:val="00D2684E"/>
    <w:rsid w:val="00D27255"/>
    <w:rsid w:val="00D273EF"/>
    <w:rsid w:val="00D2743E"/>
    <w:rsid w:val="00D27B99"/>
    <w:rsid w:val="00D3026B"/>
    <w:rsid w:val="00D3185B"/>
    <w:rsid w:val="00D321CC"/>
    <w:rsid w:val="00D3273C"/>
    <w:rsid w:val="00D32DA0"/>
    <w:rsid w:val="00D32F54"/>
    <w:rsid w:val="00D33162"/>
    <w:rsid w:val="00D33C2C"/>
    <w:rsid w:val="00D33DD7"/>
    <w:rsid w:val="00D34C57"/>
    <w:rsid w:val="00D3582C"/>
    <w:rsid w:val="00D366E4"/>
    <w:rsid w:val="00D40BD8"/>
    <w:rsid w:val="00D41DD8"/>
    <w:rsid w:val="00D44498"/>
    <w:rsid w:val="00D44529"/>
    <w:rsid w:val="00D4510A"/>
    <w:rsid w:val="00D45B66"/>
    <w:rsid w:val="00D460DF"/>
    <w:rsid w:val="00D4675D"/>
    <w:rsid w:val="00D467C7"/>
    <w:rsid w:val="00D475E6"/>
    <w:rsid w:val="00D47BE1"/>
    <w:rsid w:val="00D50C10"/>
    <w:rsid w:val="00D51012"/>
    <w:rsid w:val="00D5130A"/>
    <w:rsid w:val="00D5131C"/>
    <w:rsid w:val="00D513CA"/>
    <w:rsid w:val="00D5177F"/>
    <w:rsid w:val="00D51D90"/>
    <w:rsid w:val="00D51E32"/>
    <w:rsid w:val="00D53CD6"/>
    <w:rsid w:val="00D53ECE"/>
    <w:rsid w:val="00D54059"/>
    <w:rsid w:val="00D546B8"/>
    <w:rsid w:val="00D548D1"/>
    <w:rsid w:val="00D553AD"/>
    <w:rsid w:val="00D561B9"/>
    <w:rsid w:val="00D56FA3"/>
    <w:rsid w:val="00D57B7C"/>
    <w:rsid w:val="00D57C9B"/>
    <w:rsid w:val="00D60156"/>
    <w:rsid w:val="00D61122"/>
    <w:rsid w:val="00D61A9E"/>
    <w:rsid w:val="00D6206E"/>
    <w:rsid w:val="00D62432"/>
    <w:rsid w:val="00D624B6"/>
    <w:rsid w:val="00D636FA"/>
    <w:rsid w:val="00D63C67"/>
    <w:rsid w:val="00D63ECA"/>
    <w:rsid w:val="00D64F8F"/>
    <w:rsid w:val="00D65532"/>
    <w:rsid w:val="00D65EBB"/>
    <w:rsid w:val="00D6652C"/>
    <w:rsid w:val="00D66C1E"/>
    <w:rsid w:val="00D67620"/>
    <w:rsid w:val="00D702B1"/>
    <w:rsid w:val="00D70697"/>
    <w:rsid w:val="00D70BFA"/>
    <w:rsid w:val="00D71142"/>
    <w:rsid w:val="00D7130A"/>
    <w:rsid w:val="00D72421"/>
    <w:rsid w:val="00D72D99"/>
    <w:rsid w:val="00D73592"/>
    <w:rsid w:val="00D736DA"/>
    <w:rsid w:val="00D73E3D"/>
    <w:rsid w:val="00D740C7"/>
    <w:rsid w:val="00D74809"/>
    <w:rsid w:val="00D748A6"/>
    <w:rsid w:val="00D7513D"/>
    <w:rsid w:val="00D75996"/>
    <w:rsid w:val="00D765D0"/>
    <w:rsid w:val="00D76BFC"/>
    <w:rsid w:val="00D77462"/>
    <w:rsid w:val="00D8062F"/>
    <w:rsid w:val="00D811ED"/>
    <w:rsid w:val="00D82AFB"/>
    <w:rsid w:val="00D82B0C"/>
    <w:rsid w:val="00D82DEA"/>
    <w:rsid w:val="00D830F6"/>
    <w:rsid w:val="00D83296"/>
    <w:rsid w:val="00D83B5E"/>
    <w:rsid w:val="00D84B17"/>
    <w:rsid w:val="00D84E7F"/>
    <w:rsid w:val="00D851FC"/>
    <w:rsid w:val="00D868EC"/>
    <w:rsid w:val="00D912D7"/>
    <w:rsid w:val="00D9339A"/>
    <w:rsid w:val="00D9376C"/>
    <w:rsid w:val="00D93887"/>
    <w:rsid w:val="00D94153"/>
    <w:rsid w:val="00D9541F"/>
    <w:rsid w:val="00D95830"/>
    <w:rsid w:val="00D95DF6"/>
    <w:rsid w:val="00D97796"/>
    <w:rsid w:val="00D97F94"/>
    <w:rsid w:val="00DA0A37"/>
    <w:rsid w:val="00DA1585"/>
    <w:rsid w:val="00DA1C0B"/>
    <w:rsid w:val="00DA1C33"/>
    <w:rsid w:val="00DA1E4C"/>
    <w:rsid w:val="00DA3625"/>
    <w:rsid w:val="00DA3C33"/>
    <w:rsid w:val="00DA4722"/>
    <w:rsid w:val="00DA57BE"/>
    <w:rsid w:val="00DA57BF"/>
    <w:rsid w:val="00DA57EA"/>
    <w:rsid w:val="00DA5CAA"/>
    <w:rsid w:val="00DA5D1E"/>
    <w:rsid w:val="00DA6476"/>
    <w:rsid w:val="00DA7508"/>
    <w:rsid w:val="00DA7D80"/>
    <w:rsid w:val="00DA7F05"/>
    <w:rsid w:val="00DB0660"/>
    <w:rsid w:val="00DB173F"/>
    <w:rsid w:val="00DB1FF1"/>
    <w:rsid w:val="00DB2378"/>
    <w:rsid w:val="00DB283C"/>
    <w:rsid w:val="00DB2E7D"/>
    <w:rsid w:val="00DB34AA"/>
    <w:rsid w:val="00DB41FF"/>
    <w:rsid w:val="00DB4CC7"/>
    <w:rsid w:val="00DB4EB4"/>
    <w:rsid w:val="00DB5667"/>
    <w:rsid w:val="00DB6267"/>
    <w:rsid w:val="00DB64D6"/>
    <w:rsid w:val="00DB6E74"/>
    <w:rsid w:val="00DB7B49"/>
    <w:rsid w:val="00DB7DFA"/>
    <w:rsid w:val="00DC0025"/>
    <w:rsid w:val="00DC1825"/>
    <w:rsid w:val="00DC1A5B"/>
    <w:rsid w:val="00DC20CD"/>
    <w:rsid w:val="00DC22F7"/>
    <w:rsid w:val="00DC3FE4"/>
    <w:rsid w:val="00DC611C"/>
    <w:rsid w:val="00DC61F5"/>
    <w:rsid w:val="00DC7C8A"/>
    <w:rsid w:val="00DC7EA1"/>
    <w:rsid w:val="00DD0189"/>
    <w:rsid w:val="00DD0977"/>
    <w:rsid w:val="00DD13B6"/>
    <w:rsid w:val="00DD332B"/>
    <w:rsid w:val="00DD35AE"/>
    <w:rsid w:val="00DD377D"/>
    <w:rsid w:val="00DD3AAC"/>
    <w:rsid w:val="00DD4817"/>
    <w:rsid w:val="00DD6D6C"/>
    <w:rsid w:val="00DD72AE"/>
    <w:rsid w:val="00DD7422"/>
    <w:rsid w:val="00DE01F2"/>
    <w:rsid w:val="00DE0346"/>
    <w:rsid w:val="00DE0C1F"/>
    <w:rsid w:val="00DE0C91"/>
    <w:rsid w:val="00DE1A62"/>
    <w:rsid w:val="00DE1A9E"/>
    <w:rsid w:val="00DE2C79"/>
    <w:rsid w:val="00DE2E58"/>
    <w:rsid w:val="00DE32D8"/>
    <w:rsid w:val="00DE4DC2"/>
    <w:rsid w:val="00DE5ED1"/>
    <w:rsid w:val="00DE605C"/>
    <w:rsid w:val="00DE6871"/>
    <w:rsid w:val="00DE7669"/>
    <w:rsid w:val="00DF02E0"/>
    <w:rsid w:val="00DF17CC"/>
    <w:rsid w:val="00DF1EE5"/>
    <w:rsid w:val="00DF2229"/>
    <w:rsid w:val="00DF2323"/>
    <w:rsid w:val="00DF2758"/>
    <w:rsid w:val="00DF3685"/>
    <w:rsid w:val="00DF36E3"/>
    <w:rsid w:val="00DF3D79"/>
    <w:rsid w:val="00DF49C4"/>
    <w:rsid w:val="00DF54C7"/>
    <w:rsid w:val="00DF5897"/>
    <w:rsid w:val="00DF6211"/>
    <w:rsid w:val="00DF7065"/>
    <w:rsid w:val="00DF77B5"/>
    <w:rsid w:val="00E00125"/>
    <w:rsid w:val="00E0053F"/>
    <w:rsid w:val="00E0171B"/>
    <w:rsid w:val="00E01FA3"/>
    <w:rsid w:val="00E020AD"/>
    <w:rsid w:val="00E028F2"/>
    <w:rsid w:val="00E02C24"/>
    <w:rsid w:val="00E0366B"/>
    <w:rsid w:val="00E03C6E"/>
    <w:rsid w:val="00E04897"/>
    <w:rsid w:val="00E051AD"/>
    <w:rsid w:val="00E054FC"/>
    <w:rsid w:val="00E0607C"/>
    <w:rsid w:val="00E06F5D"/>
    <w:rsid w:val="00E10B0B"/>
    <w:rsid w:val="00E12380"/>
    <w:rsid w:val="00E12E76"/>
    <w:rsid w:val="00E14CE3"/>
    <w:rsid w:val="00E15859"/>
    <w:rsid w:val="00E15D8C"/>
    <w:rsid w:val="00E163C5"/>
    <w:rsid w:val="00E17612"/>
    <w:rsid w:val="00E20CAB"/>
    <w:rsid w:val="00E214CD"/>
    <w:rsid w:val="00E21FE0"/>
    <w:rsid w:val="00E245D1"/>
    <w:rsid w:val="00E24CBC"/>
    <w:rsid w:val="00E2566D"/>
    <w:rsid w:val="00E26A40"/>
    <w:rsid w:val="00E26AF8"/>
    <w:rsid w:val="00E27BB0"/>
    <w:rsid w:val="00E3093C"/>
    <w:rsid w:val="00E31049"/>
    <w:rsid w:val="00E31613"/>
    <w:rsid w:val="00E31AA5"/>
    <w:rsid w:val="00E31B37"/>
    <w:rsid w:val="00E32006"/>
    <w:rsid w:val="00E3303E"/>
    <w:rsid w:val="00E332A6"/>
    <w:rsid w:val="00E33381"/>
    <w:rsid w:val="00E340EF"/>
    <w:rsid w:val="00E343D4"/>
    <w:rsid w:val="00E34CEA"/>
    <w:rsid w:val="00E351E6"/>
    <w:rsid w:val="00E35BE3"/>
    <w:rsid w:val="00E3624F"/>
    <w:rsid w:val="00E363B5"/>
    <w:rsid w:val="00E366F4"/>
    <w:rsid w:val="00E36BDC"/>
    <w:rsid w:val="00E37C45"/>
    <w:rsid w:val="00E37DA9"/>
    <w:rsid w:val="00E40057"/>
    <w:rsid w:val="00E4047F"/>
    <w:rsid w:val="00E4063D"/>
    <w:rsid w:val="00E40B81"/>
    <w:rsid w:val="00E410A8"/>
    <w:rsid w:val="00E42723"/>
    <w:rsid w:val="00E43A47"/>
    <w:rsid w:val="00E454FA"/>
    <w:rsid w:val="00E458B4"/>
    <w:rsid w:val="00E4596E"/>
    <w:rsid w:val="00E459A8"/>
    <w:rsid w:val="00E4635D"/>
    <w:rsid w:val="00E46761"/>
    <w:rsid w:val="00E46813"/>
    <w:rsid w:val="00E46C40"/>
    <w:rsid w:val="00E46CA6"/>
    <w:rsid w:val="00E4787B"/>
    <w:rsid w:val="00E47D1D"/>
    <w:rsid w:val="00E50461"/>
    <w:rsid w:val="00E505AB"/>
    <w:rsid w:val="00E50E3F"/>
    <w:rsid w:val="00E5110D"/>
    <w:rsid w:val="00E521F1"/>
    <w:rsid w:val="00E531BC"/>
    <w:rsid w:val="00E53DFB"/>
    <w:rsid w:val="00E54298"/>
    <w:rsid w:val="00E54319"/>
    <w:rsid w:val="00E54638"/>
    <w:rsid w:val="00E55298"/>
    <w:rsid w:val="00E569CB"/>
    <w:rsid w:val="00E5716C"/>
    <w:rsid w:val="00E5773C"/>
    <w:rsid w:val="00E579E4"/>
    <w:rsid w:val="00E57EB9"/>
    <w:rsid w:val="00E602BA"/>
    <w:rsid w:val="00E6072A"/>
    <w:rsid w:val="00E60E53"/>
    <w:rsid w:val="00E62686"/>
    <w:rsid w:val="00E62E67"/>
    <w:rsid w:val="00E62F41"/>
    <w:rsid w:val="00E630C8"/>
    <w:rsid w:val="00E638A6"/>
    <w:rsid w:val="00E63C7B"/>
    <w:rsid w:val="00E63D6E"/>
    <w:rsid w:val="00E64348"/>
    <w:rsid w:val="00E64414"/>
    <w:rsid w:val="00E646F8"/>
    <w:rsid w:val="00E6580F"/>
    <w:rsid w:val="00E666BA"/>
    <w:rsid w:val="00E66DE8"/>
    <w:rsid w:val="00E701C2"/>
    <w:rsid w:val="00E70227"/>
    <w:rsid w:val="00E70BDB"/>
    <w:rsid w:val="00E70E5E"/>
    <w:rsid w:val="00E71468"/>
    <w:rsid w:val="00E7202F"/>
    <w:rsid w:val="00E72087"/>
    <w:rsid w:val="00E7216A"/>
    <w:rsid w:val="00E73396"/>
    <w:rsid w:val="00E73961"/>
    <w:rsid w:val="00E7410B"/>
    <w:rsid w:val="00E75270"/>
    <w:rsid w:val="00E75648"/>
    <w:rsid w:val="00E756D9"/>
    <w:rsid w:val="00E757E6"/>
    <w:rsid w:val="00E75C24"/>
    <w:rsid w:val="00E763E0"/>
    <w:rsid w:val="00E77C0B"/>
    <w:rsid w:val="00E807D3"/>
    <w:rsid w:val="00E80843"/>
    <w:rsid w:val="00E8098B"/>
    <w:rsid w:val="00E80FA4"/>
    <w:rsid w:val="00E81BD3"/>
    <w:rsid w:val="00E824D1"/>
    <w:rsid w:val="00E8264E"/>
    <w:rsid w:val="00E82E08"/>
    <w:rsid w:val="00E83570"/>
    <w:rsid w:val="00E83B9F"/>
    <w:rsid w:val="00E83BC6"/>
    <w:rsid w:val="00E843F3"/>
    <w:rsid w:val="00E857EE"/>
    <w:rsid w:val="00E85AD3"/>
    <w:rsid w:val="00E868B7"/>
    <w:rsid w:val="00E87160"/>
    <w:rsid w:val="00E87726"/>
    <w:rsid w:val="00E90110"/>
    <w:rsid w:val="00E9193E"/>
    <w:rsid w:val="00E91F7D"/>
    <w:rsid w:val="00E91FCF"/>
    <w:rsid w:val="00E92876"/>
    <w:rsid w:val="00E92AFE"/>
    <w:rsid w:val="00E932F3"/>
    <w:rsid w:val="00E9484F"/>
    <w:rsid w:val="00E96025"/>
    <w:rsid w:val="00EA0BAA"/>
    <w:rsid w:val="00EA2E43"/>
    <w:rsid w:val="00EA3232"/>
    <w:rsid w:val="00EA4286"/>
    <w:rsid w:val="00EA4930"/>
    <w:rsid w:val="00EA50C9"/>
    <w:rsid w:val="00EA5302"/>
    <w:rsid w:val="00EA6403"/>
    <w:rsid w:val="00EA766B"/>
    <w:rsid w:val="00EA7965"/>
    <w:rsid w:val="00EB0CF7"/>
    <w:rsid w:val="00EB1BE3"/>
    <w:rsid w:val="00EB2274"/>
    <w:rsid w:val="00EB3505"/>
    <w:rsid w:val="00EB42A2"/>
    <w:rsid w:val="00EB59CF"/>
    <w:rsid w:val="00EB6221"/>
    <w:rsid w:val="00EB645C"/>
    <w:rsid w:val="00EB6E8A"/>
    <w:rsid w:val="00EC09C3"/>
    <w:rsid w:val="00EC1D2F"/>
    <w:rsid w:val="00EC1E6F"/>
    <w:rsid w:val="00EC1EF6"/>
    <w:rsid w:val="00EC2681"/>
    <w:rsid w:val="00EC335B"/>
    <w:rsid w:val="00EC3B3A"/>
    <w:rsid w:val="00EC5CF4"/>
    <w:rsid w:val="00EC5F84"/>
    <w:rsid w:val="00EC68B8"/>
    <w:rsid w:val="00EC6E7B"/>
    <w:rsid w:val="00EC700B"/>
    <w:rsid w:val="00ED0ED5"/>
    <w:rsid w:val="00ED1458"/>
    <w:rsid w:val="00ED18A3"/>
    <w:rsid w:val="00ED1945"/>
    <w:rsid w:val="00ED360B"/>
    <w:rsid w:val="00ED4535"/>
    <w:rsid w:val="00ED50AE"/>
    <w:rsid w:val="00ED51B8"/>
    <w:rsid w:val="00ED5C1F"/>
    <w:rsid w:val="00ED7C6D"/>
    <w:rsid w:val="00EE22ED"/>
    <w:rsid w:val="00EE3165"/>
    <w:rsid w:val="00EE33D7"/>
    <w:rsid w:val="00EE3CC8"/>
    <w:rsid w:val="00EE5480"/>
    <w:rsid w:val="00EE6129"/>
    <w:rsid w:val="00EE66C8"/>
    <w:rsid w:val="00EE6C16"/>
    <w:rsid w:val="00EE7C30"/>
    <w:rsid w:val="00EF0CAA"/>
    <w:rsid w:val="00EF1900"/>
    <w:rsid w:val="00EF2931"/>
    <w:rsid w:val="00EF345E"/>
    <w:rsid w:val="00EF3D68"/>
    <w:rsid w:val="00EF4026"/>
    <w:rsid w:val="00EF5E06"/>
    <w:rsid w:val="00EF5E32"/>
    <w:rsid w:val="00EF5E37"/>
    <w:rsid w:val="00EF5E69"/>
    <w:rsid w:val="00EF630C"/>
    <w:rsid w:val="00EF6CD0"/>
    <w:rsid w:val="00EF6E16"/>
    <w:rsid w:val="00EF7933"/>
    <w:rsid w:val="00F0062A"/>
    <w:rsid w:val="00F00CFA"/>
    <w:rsid w:val="00F01150"/>
    <w:rsid w:val="00F01A1E"/>
    <w:rsid w:val="00F0262F"/>
    <w:rsid w:val="00F02A4D"/>
    <w:rsid w:val="00F02B5C"/>
    <w:rsid w:val="00F03C83"/>
    <w:rsid w:val="00F04D0E"/>
    <w:rsid w:val="00F053EB"/>
    <w:rsid w:val="00F05A98"/>
    <w:rsid w:val="00F10D94"/>
    <w:rsid w:val="00F11427"/>
    <w:rsid w:val="00F11B75"/>
    <w:rsid w:val="00F11B8F"/>
    <w:rsid w:val="00F11BB9"/>
    <w:rsid w:val="00F11C61"/>
    <w:rsid w:val="00F121A9"/>
    <w:rsid w:val="00F12223"/>
    <w:rsid w:val="00F1243E"/>
    <w:rsid w:val="00F12639"/>
    <w:rsid w:val="00F127F2"/>
    <w:rsid w:val="00F12BF2"/>
    <w:rsid w:val="00F12E1E"/>
    <w:rsid w:val="00F12FA7"/>
    <w:rsid w:val="00F130C4"/>
    <w:rsid w:val="00F13D60"/>
    <w:rsid w:val="00F14AFF"/>
    <w:rsid w:val="00F14FB4"/>
    <w:rsid w:val="00F15352"/>
    <w:rsid w:val="00F15AA3"/>
    <w:rsid w:val="00F15D76"/>
    <w:rsid w:val="00F17157"/>
    <w:rsid w:val="00F173EF"/>
    <w:rsid w:val="00F17603"/>
    <w:rsid w:val="00F176A0"/>
    <w:rsid w:val="00F17A4E"/>
    <w:rsid w:val="00F17B8F"/>
    <w:rsid w:val="00F2014E"/>
    <w:rsid w:val="00F20597"/>
    <w:rsid w:val="00F210CC"/>
    <w:rsid w:val="00F215C0"/>
    <w:rsid w:val="00F22032"/>
    <w:rsid w:val="00F2211F"/>
    <w:rsid w:val="00F22210"/>
    <w:rsid w:val="00F223EF"/>
    <w:rsid w:val="00F2297A"/>
    <w:rsid w:val="00F239D2"/>
    <w:rsid w:val="00F24847"/>
    <w:rsid w:val="00F24C6B"/>
    <w:rsid w:val="00F24E03"/>
    <w:rsid w:val="00F24E3F"/>
    <w:rsid w:val="00F25400"/>
    <w:rsid w:val="00F2565D"/>
    <w:rsid w:val="00F256AE"/>
    <w:rsid w:val="00F25EED"/>
    <w:rsid w:val="00F26C0A"/>
    <w:rsid w:val="00F26EB1"/>
    <w:rsid w:val="00F27156"/>
    <w:rsid w:val="00F30428"/>
    <w:rsid w:val="00F307A8"/>
    <w:rsid w:val="00F30A72"/>
    <w:rsid w:val="00F30B64"/>
    <w:rsid w:val="00F31399"/>
    <w:rsid w:val="00F321C4"/>
    <w:rsid w:val="00F32271"/>
    <w:rsid w:val="00F323A3"/>
    <w:rsid w:val="00F338C6"/>
    <w:rsid w:val="00F33A80"/>
    <w:rsid w:val="00F347A4"/>
    <w:rsid w:val="00F35259"/>
    <w:rsid w:val="00F35363"/>
    <w:rsid w:val="00F3557B"/>
    <w:rsid w:val="00F370CE"/>
    <w:rsid w:val="00F37224"/>
    <w:rsid w:val="00F372AE"/>
    <w:rsid w:val="00F406F7"/>
    <w:rsid w:val="00F40A4E"/>
    <w:rsid w:val="00F40BCE"/>
    <w:rsid w:val="00F41A76"/>
    <w:rsid w:val="00F42581"/>
    <w:rsid w:val="00F43EB0"/>
    <w:rsid w:val="00F4682F"/>
    <w:rsid w:val="00F47A45"/>
    <w:rsid w:val="00F50E4E"/>
    <w:rsid w:val="00F50F69"/>
    <w:rsid w:val="00F51387"/>
    <w:rsid w:val="00F521D2"/>
    <w:rsid w:val="00F534C0"/>
    <w:rsid w:val="00F53665"/>
    <w:rsid w:val="00F53842"/>
    <w:rsid w:val="00F53B11"/>
    <w:rsid w:val="00F55044"/>
    <w:rsid w:val="00F555AE"/>
    <w:rsid w:val="00F5703D"/>
    <w:rsid w:val="00F57981"/>
    <w:rsid w:val="00F57DD6"/>
    <w:rsid w:val="00F60BDB"/>
    <w:rsid w:val="00F60C1B"/>
    <w:rsid w:val="00F616D9"/>
    <w:rsid w:val="00F62255"/>
    <w:rsid w:val="00F6228E"/>
    <w:rsid w:val="00F62452"/>
    <w:rsid w:val="00F63205"/>
    <w:rsid w:val="00F64323"/>
    <w:rsid w:val="00F646CB"/>
    <w:rsid w:val="00F64952"/>
    <w:rsid w:val="00F64B87"/>
    <w:rsid w:val="00F6619B"/>
    <w:rsid w:val="00F6719D"/>
    <w:rsid w:val="00F67A53"/>
    <w:rsid w:val="00F7007D"/>
    <w:rsid w:val="00F704D7"/>
    <w:rsid w:val="00F75721"/>
    <w:rsid w:val="00F761FB"/>
    <w:rsid w:val="00F77F4B"/>
    <w:rsid w:val="00F80095"/>
    <w:rsid w:val="00F80A6A"/>
    <w:rsid w:val="00F81B0D"/>
    <w:rsid w:val="00F82C95"/>
    <w:rsid w:val="00F8389E"/>
    <w:rsid w:val="00F85BB1"/>
    <w:rsid w:val="00F868E0"/>
    <w:rsid w:val="00F8713F"/>
    <w:rsid w:val="00F871C2"/>
    <w:rsid w:val="00F91128"/>
    <w:rsid w:val="00F9128C"/>
    <w:rsid w:val="00F9229D"/>
    <w:rsid w:val="00F92ACB"/>
    <w:rsid w:val="00F93891"/>
    <w:rsid w:val="00F94982"/>
    <w:rsid w:val="00F96CEE"/>
    <w:rsid w:val="00F9730D"/>
    <w:rsid w:val="00FA091F"/>
    <w:rsid w:val="00FA09EE"/>
    <w:rsid w:val="00FA0A5A"/>
    <w:rsid w:val="00FA0EA9"/>
    <w:rsid w:val="00FA2772"/>
    <w:rsid w:val="00FA3652"/>
    <w:rsid w:val="00FA4BF8"/>
    <w:rsid w:val="00FA5260"/>
    <w:rsid w:val="00FA57E7"/>
    <w:rsid w:val="00FA5E59"/>
    <w:rsid w:val="00FA691B"/>
    <w:rsid w:val="00FA70C7"/>
    <w:rsid w:val="00FA76F3"/>
    <w:rsid w:val="00FA7A04"/>
    <w:rsid w:val="00FB07E0"/>
    <w:rsid w:val="00FB0BD8"/>
    <w:rsid w:val="00FB15B0"/>
    <w:rsid w:val="00FB2AB5"/>
    <w:rsid w:val="00FB47C7"/>
    <w:rsid w:val="00FB4EF7"/>
    <w:rsid w:val="00FB5309"/>
    <w:rsid w:val="00FB5F26"/>
    <w:rsid w:val="00FB5FBA"/>
    <w:rsid w:val="00FB6582"/>
    <w:rsid w:val="00FB6ACD"/>
    <w:rsid w:val="00FC014E"/>
    <w:rsid w:val="00FC028D"/>
    <w:rsid w:val="00FC0650"/>
    <w:rsid w:val="00FC1117"/>
    <w:rsid w:val="00FC1185"/>
    <w:rsid w:val="00FC1565"/>
    <w:rsid w:val="00FC1A2F"/>
    <w:rsid w:val="00FC2C02"/>
    <w:rsid w:val="00FC3A3B"/>
    <w:rsid w:val="00FC3DC9"/>
    <w:rsid w:val="00FC5624"/>
    <w:rsid w:val="00FC6087"/>
    <w:rsid w:val="00FC61C9"/>
    <w:rsid w:val="00FC6705"/>
    <w:rsid w:val="00FC6EE7"/>
    <w:rsid w:val="00FC70FC"/>
    <w:rsid w:val="00FD08DD"/>
    <w:rsid w:val="00FD0AB4"/>
    <w:rsid w:val="00FD134F"/>
    <w:rsid w:val="00FD1757"/>
    <w:rsid w:val="00FD1AF6"/>
    <w:rsid w:val="00FD2461"/>
    <w:rsid w:val="00FD248E"/>
    <w:rsid w:val="00FD351A"/>
    <w:rsid w:val="00FD35D4"/>
    <w:rsid w:val="00FD4117"/>
    <w:rsid w:val="00FD499C"/>
    <w:rsid w:val="00FD51BA"/>
    <w:rsid w:val="00FD5628"/>
    <w:rsid w:val="00FD64F9"/>
    <w:rsid w:val="00FD6606"/>
    <w:rsid w:val="00FE04F2"/>
    <w:rsid w:val="00FE1576"/>
    <w:rsid w:val="00FE1D7B"/>
    <w:rsid w:val="00FE2DC2"/>
    <w:rsid w:val="00FE36CF"/>
    <w:rsid w:val="00FE36F5"/>
    <w:rsid w:val="00FE3841"/>
    <w:rsid w:val="00FE3862"/>
    <w:rsid w:val="00FE3B78"/>
    <w:rsid w:val="00FE3BAE"/>
    <w:rsid w:val="00FE3BFF"/>
    <w:rsid w:val="00FE3C87"/>
    <w:rsid w:val="00FE40FB"/>
    <w:rsid w:val="00FE41A6"/>
    <w:rsid w:val="00FE4FE5"/>
    <w:rsid w:val="00FE6074"/>
    <w:rsid w:val="00FE6547"/>
    <w:rsid w:val="00FF0B80"/>
    <w:rsid w:val="00FF1AF7"/>
    <w:rsid w:val="00FF28BB"/>
    <w:rsid w:val="00FF341D"/>
    <w:rsid w:val="00FF353E"/>
    <w:rsid w:val="00FF377C"/>
    <w:rsid w:val="00FF4280"/>
    <w:rsid w:val="00FF44F1"/>
    <w:rsid w:val="00FF45D6"/>
    <w:rsid w:val="00FF461F"/>
    <w:rsid w:val="00FF5225"/>
    <w:rsid w:val="00FF5758"/>
    <w:rsid w:val="00FF5C37"/>
    <w:rsid w:val="00FF64E3"/>
    <w:rsid w:val="00FF67CA"/>
    <w:rsid w:val="00FF6CC0"/>
    <w:rsid w:val="00FF6D41"/>
    <w:rsid w:val="00FF7C10"/>
    <w:rsid w:val="00FF7E83"/>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419FC0A"/>
  <w15:docId w15:val="{14A2F57C-0B3C-4058-9D84-BC51B79071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AU" w:eastAsia="en-AU" w:bidi="ar-SA"/>
      </w:rPr>
    </w:rPrDefault>
    <w:pPrDefault/>
  </w:docDefaults>
  <w:latentStyles w:defLockedState="0" w:defUIPriority="1" w:defSemiHidden="0" w:defUnhideWhenUsed="0" w:defQFormat="0" w:count="373">
    <w:lsdException w:name="Normal" w:uiPriority="0"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lsdException w:name="heading 9" w:semiHidden="1" w:unhideWhenUsed="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locked="1" w:semiHidden="1" w:unhideWhenUsed="1"/>
    <w:lsdException w:name="footnote text" w:locked="1" w:semiHidden="1" w:uiPriority="99" w:unhideWhenUsed="1"/>
    <w:lsdException w:name="annotation text" w:locked="1" w:semiHidden="1" w:uiPriority="0" w:unhideWhenUsed="1"/>
    <w:lsdException w:name="header" w:locked="1" w:semiHidden="1" w:uiPriority="7" w:unhideWhenUsed="1"/>
    <w:lsdException w:name="footer" w:locked="1" w:semiHidden="1" w:uiPriority="0" w:unhideWhenUsed="1"/>
    <w:lsdException w:name="index heading" w:locked="1" w:semiHidden="1" w:unhideWhenUsed="1"/>
    <w:lsdException w:name="caption" w:semiHidden="1" w:unhideWhenUsed="1" w:qFormat="1"/>
    <w:lsdException w:name="table of figures" w:locked="1" w:semiHidden="1" w:uiPriority="99" w:unhideWhenUsed="1"/>
    <w:lsdException w:name="envelope address" w:locked="1" w:semiHidden="1" w:unhideWhenUsed="1"/>
    <w:lsdException w:name="envelope return" w:locked="1" w:semiHidden="1" w:unhideWhenUsed="1"/>
    <w:lsdException w:name="footnote reference" w:locked="1" w:semiHidden="1" w:uiPriority="99" w:unhideWhenUsed="1"/>
    <w:lsdException w:name="annotation reference" w:locked="1" w:semiHidden="1" w:uiPriority="0" w:unhideWhenUsed="1"/>
    <w:lsdException w:name="line number" w:locked="1" w:semiHidden="1" w:unhideWhenUsed="1"/>
    <w:lsdException w:name="page number" w:locked="1" w:semiHidden="1" w:unhideWhenUsed="1"/>
    <w:lsdException w:name="endnote reference" w:locked="1" w:semiHidden="1" w:uiPriority="0" w:unhideWhenUsed="1"/>
    <w:lsdException w:name="endnote text" w:locked="1" w:semiHidden="1" w:uiPriority="0"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lsdException w:name="List 2" w:locked="1" w:semiHidden="1" w:unhideWhenUsed="1"/>
    <w:lsdException w:name="List 3" w:locked="1" w:semiHidden="1" w:unhideWhenUsed="1"/>
    <w:lsdException w:name="List 4" w:locked="1" w:semiHidden="1"/>
    <w:lsdException w:name="List 5" w:locked="1" w:semiHidden="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qFormat="1"/>
    <w:lsdException w:name="Closing" w:locked="1" w:semiHidden="1" w:unhideWhenUsed="1"/>
    <w:lsdException w:name="Signature" w:locked="1" w:semiHidden="1" w:unhideWhenUsed="1"/>
    <w:lsdException w:name="Default Paragraph Font" w:semiHidden="1" w:uiPriority="0" w:unhideWhenUsed="1"/>
    <w:lsdException w:name="Body Text" w:locked="1" w:semiHidden="1" w:uiPriority="0" w:unhideWhenUsed="1" w:qFormat="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qFormat="1"/>
    <w:lsdException w:name="Salutation" w:locked="1" w:semiHidden="1"/>
    <w:lsdException w:name="Date" w:locked="1" w:semiHidden="1"/>
    <w:lsdException w:name="Body Text First Indent" w:locked="1" w:semiHidden="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qFormat="1"/>
    <w:lsdException w:name="Emphasis"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iPriority="0" w:unhideWhenUsed="1"/>
    <w:lsdException w:name="HTML Bottom of Form" w:locked="1" w:semiHidden="1" w:uiPriority="0"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iPriority="0" w:unhideWhenUsed="1"/>
    <w:lsdException w:name="annotation subject" w:locked="1" w:semiHidden="1" w:uiPriority="0" w:unhideWhenUsed="1"/>
    <w:lsdException w:name="No List" w:locked="1" w:semiHidden="1" w:uiPriority="99" w:unhideWhenUsed="1"/>
    <w:lsdException w:name="Outline List 1" w:locked="1" w:semiHidden="1" w:uiPriority="0" w:unhideWhenUsed="1"/>
    <w:lsdException w:name="Outline List 2" w:locked="1" w:semiHidden="1" w:uiPriority="0" w:unhideWhenUsed="1"/>
    <w:lsdException w:name="Outline List 3" w:locked="1" w:semiHidden="1" w:uiPriority="0" w:unhideWhenUsed="1"/>
    <w:lsdException w:name="Table Simple 1" w:locked="1" w:semiHidden="1" w:uiPriority="0" w:unhideWhenUsed="1"/>
    <w:lsdException w:name="Table Simple 2" w:locked="1" w:semiHidden="1" w:uiPriority="0" w:unhideWhenUsed="1"/>
    <w:lsdException w:name="Table Simple 3" w:locked="1" w:semiHidden="1" w:uiPriority="0" w:unhideWhenUsed="1"/>
    <w:lsdException w:name="Table Classic 1" w:locked="1" w:semiHidden="1" w:uiPriority="0" w:unhideWhenUsed="1"/>
    <w:lsdException w:name="Table Classic 2" w:locked="1" w:semiHidden="1" w:uiPriority="0" w:unhideWhenUsed="1"/>
    <w:lsdException w:name="Table Classic 3" w:locked="1" w:semiHidden="1" w:uiPriority="0" w:unhideWhenUsed="1"/>
    <w:lsdException w:name="Table Classic 4" w:locked="1" w:semiHidden="1" w:uiPriority="0" w:unhideWhenUsed="1"/>
    <w:lsdException w:name="Table Colorful 1" w:locked="1" w:semiHidden="1" w:uiPriority="0" w:unhideWhenUsed="1"/>
    <w:lsdException w:name="Table Colorful 2" w:locked="1" w:semiHidden="1" w:uiPriority="0" w:unhideWhenUsed="1"/>
    <w:lsdException w:name="Table Colorful 3" w:locked="1" w:semiHidden="1" w:uiPriority="0" w:unhideWhenUsed="1"/>
    <w:lsdException w:name="Table Columns 1" w:locked="1" w:semiHidden="1" w:uiPriority="0" w:unhideWhenUsed="1"/>
    <w:lsdException w:name="Table Columns 2" w:locked="1" w:semiHidden="1" w:uiPriority="0" w:unhideWhenUsed="1"/>
    <w:lsdException w:name="Table Columns 3" w:locked="1" w:semiHidden="1" w:uiPriority="0" w:unhideWhenUsed="1"/>
    <w:lsdException w:name="Table Columns 4" w:locked="1" w:semiHidden="1" w:uiPriority="0" w:unhideWhenUsed="1"/>
    <w:lsdException w:name="Table Columns 5" w:locked="1" w:semiHidden="1" w:uiPriority="0" w:unhideWhenUsed="1"/>
    <w:lsdException w:name="Table Grid 1" w:locked="1" w:semiHidden="1" w:uiPriority="0" w:unhideWhenUsed="1"/>
    <w:lsdException w:name="Table Grid 2" w:locked="1" w:semiHidden="1" w:uiPriority="0" w:unhideWhenUsed="1"/>
    <w:lsdException w:name="Table Grid 3" w:locked="1" w:semiHidden="1" w:uiPriority="0" w:unhideWhenUsed="1"/>
    <w:lsdException w:name="Table Grid 4" w:locked="1" w:semiHidden="1" w:uiPriority="0" w:unhideWhenUsed="1"/>
    <w:lsdException w:name="Table Grid 5" w:locked="1" w:semiHidden="1" w:uiPriority="0" w:unhideWhenUsed="1"/>
    <w:lsdException w:name="Table Grid 6" w:locked="1" w:semiHidden="1" w:uiPriority="0" w:unhideWhenUsed="1"/>
    <w:lsdException w:name="Table Grid 7" w:locked="1" w:semiHidden="1" w:uiPriority="0" w:unhideWhenUsed="1"/>
    <w:lsdException w:name="Table Grid 8" w:locked="1" w:semiHidden="1" w:uiPriority="0" w:unhideWhenUsed="1"/>
    <w:lsdException w:name="Table List 1" w:locked="1" w:semiHidden="1" w:uiPriority="0" w:unhideWhenUsed="1"/>
    <w:lsdException w:name="Table List 2" w:locked="1" w:semiHidden="1" w:uiPriority="0" w:unhideWhenUsed="1"/>
    <w:lsdException w:name="Table List 3" w:locked="1" w:semiHidden="1" w:uiPriority="0" w:unhideWhenUsed="1"/>
    <w:lsdException w:name="Table List 4" w:locked="1" w:semiHidden="1" w:uiPriority="0" w:unhideWhenUsed="1"/>
    <w:lsdException w:name="Table List 5" w:locked="1" w:semiHidden="1" w:uiPriority="0" w:unhideWhenUsed="1"/>
    <w:lsdException w:name="Table List 6" w:locked="1" w:semiHidden="1" w:uiPriority="0" w:unhideWhenUsed="1"/>
    <w:lsdException w:name="Table List 7" w:locked="1" w:semiHidden="1" w:uiPriority="0" w:unhideWhenUsed="1"/>
    <w:lsdException w:name="Table List 8" w:locked="1" w:semiHidden="1" w:uiPriority="0" w:unhideWhenUsed="1"/>
    <w:lsdException w:name="Table 3D effects 1" w:locked="1" w:semiHidden="1" w:uiPriority="0" w:unhideWhenUsed="1"/>
    <w:lsdException w:name="Table 3D effects 2" w:locked="1" w:semiHidden="1" w:uiPriority="0" w:unhideWhenUsed="1"/>
    <w:lsdException w:name="Table 3D effects 3" w:locked="1" w:semiHidden="1" w:uiPriority="0" w:unhideWhenUsed="1"/>
    <w:lsdException w:name="Table Contemporary" w:locked="1" w:semiHidden="1" w:uiPriority="0" w:unhideWhenUsed="1"/>
    <w:lsdException w:name="Table Elegant" w:locked="1" w:semiHidden="1" w:uiPriority="0" w:unhideWhenUsed="1"/>
    <w:lsdException w:name="Table Professional" w:locked="1" w:semiHidden="1" w:uiPriority="0" w:unhideWhenUsed="1"/>
    <w:lsdException w:name="Table Subtle 1" w:locked="1" w:semiHidden="1" w:uiPriority="0" w:unhideWhenUsed="1"/>
    <w:lsdException w:name="Table Subtle 2" w:locked="1" w:semiHidden="1" w:uiPriority="0" w:unhideWhenUsed="1"/>
    <w:lsdException w:name="Table Web 1" w:locked="1" w:semiHidden="1" w:uiPriority="0" w:unhideWhenUsed="1"/>
    <w:lsdException w:name="Table Web 2" w:locked="1" w:semiHidden="1" w:uiPriority="0" w:unhideWhenUsed="1"/>
    <w:lsdException w:name="Table Web 3" w:locked="1" w:semiHidden="1" w:uiPriority="0" w:unhideWhenUsed="1"/>
    <w:lsdException w:name="Balloon Text" w:locked="1" w:semiHidden="1" w:uiPriority="0" w:unhideWhenUsed="1"/>
    <w:lsdException w:name="Table Grid" w:uiPriority="39"/>
    <w:lsdException w:name="Table Theme" w:locked="1" w:semiHidden="1" w:uiPriority="0" w:unhideWhenUsed="1"/>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5"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iPriority="37" w:unhideWhenUsed="1"/>
    <w:lsdException w:name="TOC Heading" w:semiHidden="1" w:uiPriority="39" w:unhideWhenUsed="1" w:qFormat="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uiPriority w:val="1"/>
    <w:semiHidden/>
    <w:qFormat/>
    <w:rsid w:val="0004206E"/>
    <w:pPr>
      <w:spacing w:before="240"/>
      <w:ind w:left="851"/>
    </w:pPr>
    <w:rPr>
      <w:rFonts w:ascii="Arial" w:hAnsi="Arial" w:cs="Arial"/>
      <w:sz w:val="24"/>
      <w:szCs w:val="24"/>
    </w:rPr>
  </w:style>
  <w:style w:type="paragraph" w:styleId="Heading1">
    <w:name w:val="heading 1"/>
    <w:basedOn w:val="Normal"/>
    <w:next w:val="BodyText"/>
    <w:link w:val="Heading1Char"/>
    <w:uiPriority w:val="1"/>
    <w:qFormat/>
    <w:rsid w:val="00FA57E7"/>
    <w:pPr>
      <w:keepNext/>
      <w:pageBreakBefore/>
      <w:numPr>
        <w:numId w:val="9"/>
      </w:numPr>
      <w:spacing w:before="0" w:after="300"/>
      <w:outlineLvl w:val="0"/>
    </w:pPr>
    <w:rPr>
      <w:b/>
      <w:bCs/>
      <w:color w:val="F3901D"/>
      <w:kern w:val="32"/>
      <w:sz w:val="30"/>
      <w:szCs w:val="30"/>
    </w:rPr>
  </w:style>
  <w:style w:type="paragraph" w:styleId="Heading2">
    <w:name w:val="heading 2"/>
    <w:basedOn w:val="Normal"/>
    <w:next w:val="BodyText"/>
    <w:link w:val="Heading2Char"/>
    <w:autoRedefine/>
    <w:uiPriority w:val="1"/>
    <w:qFormat/>
    <w:rsid w:val="00890B83"/>
    <w:pPr>
      <w:keepNext/>
      <w:numPr>
        <w:ilvl w:val="1"/>
        <w:numId w:val="9"/>
      </w:numPr>
      <w:spacing w:before="0" w:after="120"/>
      <w:ind w:left="576"/>
      <w:outlineLvl w:val="1"/>
    </w:pPr>
    <w:rPr>
      <w:b/>
      <w:bCs/>
      <w:color w:val="F68B33" w:themeColor="accent2"/>
      <w:sz w:val="22"/>
      <w:szCs w:val="22"/>
    </w:rPr>
  </w:style>
  <w:style w:type="paragraph" w:styleId="Heading3">
    <w:name w:val="heading 3"/>
    <w:basedOn w:val="Normal"/>
    <w:next w:val="BodyText"/>
    <w:link w:val="Heading3Char"/>
    <w:uiPriority w:val="1"/>
    <w:qFormat/>
    <w:rsid w:val="00AB0DEE"/>
    <w:pPr>
      <w:keepNext/>
      <w:keepLines/>
      <w:numPr>
        <w:ilvl w:val="2"/>
        <w:numId w:val="9"/>
      </w:numPr>
      <w:spacing w:before="0" w:after="220"/>
      <w:outlineLvl w:val="2"/>
    </w:pPr>
    <w:rPr>
      <w:b/>
      <w:bCs/>
      <w:color w:val="F3901D"/>
      <w:sz w:val="22"/>
      <w:szCs w:val="22"/>
    </w:rPr>
  </w:style>
  <w:style w:type="paragraph" w:styleId="Heading4">
    <w:name w:val="heading 4"/>
    <w:basedOn w:val="BodyText"/>
    <w:next w:val="BodyText"/>
    <w:link w:val="Heading4Char"/>
    <w:autoRedefine/>
    <w:uiPriority w:val="1"/>
    <w:qFormat/>
    <w:rsid w:val="004C0F98"/>
    <w:pPr>
      <w:keepNext/>
      <w:keepLines/>
      <w:numPr>
        <w:ilvl w:val="3"/>
        <w:numId w:val="9"/>
      </w:numPr>
      <w:outlineLvl w:val="3"/>
    </w:pPr>
    <w:rPr>
      <w:iCs/>
      <w:color w:val="F3901D" w:themeColor="accent5"/>
    </w:rPr>
  </w:style>
  <w:style w:type="paragraph" w:styleId="Heading5">
    <w:name w:val="heading 5"/>
    <w:basedOn w:val="Normal"/>
    <w:next w:val="Normal"/>
    <w:link w:val="Heading5Char"/>
    <w:uiPriority w:val="1"/>
    <w:semiHidden/>
    <w:qFormat/>
    <w:rsid w:val="004C0F98"/>
    <w:pPr>
      <w:numPr>
        <w:ilvl w:val="4"/>
        <w:numId w:val="9"/>
      </w:numPr>
      <w:spacing w:before="120"/>
      <w:outlineLvl w:val="4"/>
    </w:pPr>
  </w:style>
  <w:style w:type="paragraph" w:styleId="Heading6">
    <w:name w:val="heading 6"/>
    <w:basedOn w:val="Normal"/>
    <w:next w:val="Normal"/>
    <w:link w:val="Heading6Char"/>
    <w:uiPriority w:val="1"/>
    <w:semiHidden/>
    <w:rsid w:val="004C0F98"/>
    <w:pPr>
      <w:numPr>
        <w:ilvl w:val="5"/>
        <w:numId w:val="9"/>
      </w:numPr>
      <w:spacing w:after="60"/>
      <w:outlineLvl w:val="5"/>
    </w:pPr>
    <w:rPr>
      <w:rFonts w:ascii="Times New Roman" w:hAnsi="Times New Roman" w:cs="Times New Roman"/>
      <w:b/>
      <w:bCs/>
      <w:sz w:val="22"/>
      <w:szCs w:val="22"/>
    </w:rPr>
  </w:style>
  <w:style w:type="paragraph" w:styleId="Heading7">
    <w:name w:val="heading 7"/>
    <w:basedOn w:val="Normal"/>
    <w:next w:val="Normal"/>
    <w:link w:val="Heading7Char"/>
    <w:uiPriority w:val="1"/>
    <w:semiHidden/>
    <w:rsid w:val="004C0F98"/>
    <w:pPr>
      <w:numPr>
        <w:ilvl w:val="6"/>
        <w:numId w:val="9"/>
      </w:numPr>
      <w:spacing w:after="60"/>
      <w:outlineLvl w:val="6"/>
    </w:pPr>
    <w:rPr>
      <w:rFonts w:ascii="Times New Roman" w:hAnsi="Times New Roman" w:cs="Times New Roman"/>
    </w:rPr>
  </w:style>
  <w:style w:type="paragraph" w:styleId="Heading8">
    <w:name w:val="heading 8"/>
    <w:basedOn w:val="Normal"/>
    <w:next w:val="Normal"/>
    <w:link w:val="Heading8Char"/>
    <w:uiPriority w:val="1"/>
    <w:semiHidden/>
    <w:rsid w:val="004C0F98"/>
    <w:pPr>
      <w:numPr>
        <w:ilvl w:val="7"/>
        <w:numId w:val="9"/>
      </w:numPr>
      <w:spacing w:after="60"/>
      <w:outlineLvl w:val="7"/>
    </w:pPr>
    <w:rPr>
      <w:rFonts w:ascii="Times New Roman" w:hAnsi="Times New Roman" w:cs="Times New Roman"/>
      <w:i/>
      <w:iCs/>
    </w:rPr>
  </w:style>
  <w:style w:type="paragraph" w:styleId="Heading9">
    <w:name w:val="heading 9"/>
    <w:basedOn w:val="Normal"/>
    <w:next w:val="Normal"/>
    <w:link w:val="Heading9Char"/>
    <w:uiPriority w:val="1"/>
    <w:semiHidden/>
    <w:rsid w:val="004C0F98"/>
    <w:pPr>
      <w:numPr>
        <w:ilvl w:val="8"/>
        <w:numId w:val="9"/>
      </w:numPr>
      <w:spacing w:after="60"/>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locked/>
    <w:rsid w:val="00FA57E7"/>
    <w:rPr>
      <w:rFonts w:ascii="Arial" w:hAnsi="Arial" w:cs="Arial"/>
      <w:b/>
      <w:bCs/>
      <w:color w:val="F3901D"/>
      <w:kern w:val="32"/>
      <w:sz w:val="30"/>
      <w:szCs w:val="30"/>
    </w:rPr>
  </w:style>
  <w:style w:type="character" w:customStyle="1" w:styleId="Heading2Char">
    <w:name w:val="Heading 2 Char"/>
    <w:basedOn w:val="DefaultParagraphFont"/>
    <w:link w:val="Heading2"/>
    <w:uiPriority w:val="1"/>
    <w:locked/>
    <w:rsid w:val="00890B83"/>
    <w:rPr>
      <w:rFonts w:ascii="Arial" w:hAnsi="Arial" w:cs="Arial"/>
      <w:b/>
      <w:bCs/>
      <w:color w:val="F68B33" w:themeColor="accent2"/>
      <w:sz w:val="22"/>
      <w:szCs w:val="22"/>
    </w:rPr>
  </w:style>
  <w:style w:type="character" w:customStyle="1" w:styleId="Heading3Char">
    <w:name w:val="Heading 3 Char"/>
    <w:basedOn w:val="DefaultParagraphFont"/>
    <w:link w:val="Heading3"/>
    <w:uiPriority w:val="1"/>
    <w:locked/>
    <w:rsid w:val="00AB0DEE"/>
    <w:rPr>
      <w:rFonts w:ascii="Arial" w:hAnsi="Arial" w:cs="Arial"/>
      <w:b/>
      <w:bCs/>
      <w:color w:val="F3901D"/>
      <w:sz w:val="22"/>
      <w:szCs w:val="22"/>
    </w:rPr>
  </w:style>
  <w:style w:type="character" w:customStyle="1" w:styleId="Heading4Char">
    <w:name w:val="Heading 4 Char"/>
    <w:basedOn w:val="DefaultParagraphFont"/>
    <w:link w:val="Heading4"/>
    <w:uiPriority w:val="1"/>
    <w:locked/>
    <w:rsid w:val="004C0F98"/>
    <w:rPr>
      <w:rFonts w:ascii="Arial" w:hAnsi="Arial" w:cs="Arial"/>
      <w:iCs/>
      <w:color w:val="F3901D" w:themeColor="accent5"/>
      <w:sz w:val="22"/>
      <w:szCs w:val="22"/>
    </w:rPr>
  </w:style>
  <w:style w:type="character" w:customStyle="1" w:styleId="Heading5Char">
    <w:name w:val="Heading 5 Char"/>
    <w:basedOn w:val="DefaultParagraphFont"/>
    <w:link w:val="Heading5"/>
    <w:uiPriority w:val="1"/>
    <w:semiHidden/>
    <w:locked/>
    <w:rsid w:val="004C0F98"/>
    <w:rPr>
      <w:rFonts w:ascii="Arial" w:hAnsi="Arial" w:cs="Arial"/>
      <w:sz w:val="24"/>
      <w:szCs w:val="24"/>
    </w:rPr>
  </w:style>
  <w:style w:type="character" w:customStyle="1" w:styleId="Heading6Char">
    <w:name w:val="Heading 6 Char"/>
    <w:basedOn w:val="DefaultParagraphFont"/>
    <w:link w:val="Heading6"/>
    <w:uiPriority w:val="1"/>
    <w:semiHidden/>
    <w:locked/>
    <w:rsid w:val="004C0F98"/>
    <w:rPr>
      <w:b/>
      <w:bCs/>
      <w:sz w:val="22"/>
      <w:szCs w:val="22"/>
    </w:rPr>
  </w:style>
  <w:style w:type="character" w:customStyle="1" w:styleId="Heading7Char">
    <w:name w:val="Heading 7 Char"/>
    <w:basedOn w:val="DefaultParagraphFont"/>
    <w:link w:val="Heading7"/>
    <w:uiPriority w:val="1"/>
    <w:semiHidden/>
    <w:locked/>
    <w:rsid w:val="004C0F98"/>
    <w:rPr>
      <w:sz w:val="24"/>
      <w:szCs w:val="24"/>
    </w:rPr>
  </w:style>
  <w:style w:type="character" w:customStyle="1" w:styleId="Heading8Char">
    <w:name w:val="Heading 8 Char"/>
    <w:basedOn w:val="DefaultParagraphFont"/>
    <w:link w:val="Heading8"/>
    <w:uiPriority w:val="1"/>
    <w:semiHidden/>
    <w:locked/>
    <w:rsid w:val="004C0F98"/>
    <w:rPr>
      <w:i/>
      <w:iCs/>
      <w:sz w:val="24"/>
      <w:szCs w:val="24"/>
    </w:rPr>
  </w:style>
  <w:style w:type="character" w:customStyle="1" w:styleId="Heading9Char">
    <w:name w:val="Heading 9 Char"/>
    <w:basedOn w:val="DefaultParagraphFont"/>
    <w:link w:val="Heading9"/>
    <w:uiPriority w:val="1"/>
    <w:semiHidden/>
    <w:locked/>
    <w:rsid w:val="004C0F98"/>
    <w:rPr>
      <w:rFonts w:ascii="Arial" w:hAnsi="Arial" w:cs="Arial"/>
      <w:sz w:val="22"/>
      <w:szCs w:val="22"/>
    </w:rPr>
  </w:style>
  <w:style w:type="paragraph" w:styleId="BalloonText">
    <w:name w:val="Balloon Text"/>
    <w:basedOn w:val="Normal"/>
    <w:link w:val="BalloonTextChar"/>
    <w:semiHidden/>
    <w:rsid w:val="008A5043"/>
    <w:rPr>
      <w:rFonts w:ascii="Tahoma" w:hAnsi="Tahoma" w:cs="Tahoma"/>
      <w:sz w:val="16"/>
      <w:szCs w:val="16"/>
    </w:rPr>
  </w:style>
  <w:style w:type="character" w:customStyle="1" w:styleId="BalloonTextChar">
    <w:name w:val="Balloon Text Char"/>
    <w:basedOn w:val="DefaultParagraphFont"/>
    <w:link w:val="BalloonText"/>
    <w:semiHidden/>
    <w:locked/>
    <w:rsid w:val="008A5043"/>
    <w:rPr>
      <w:rFonts w:cs="Times New Roman"/>
      <w:sz w:val="2"/>
      <w:szCs w:val="2"/>
      <w:lang w:val="en-AU" w:eastAsia="en-AU"/>
    </w:rPr>
  </w:style>
  <w:style w:type="character" w:styleId="Hyperlink">
    <w:name w:val="Hyperlink"/>
    <w:basedOn w:val="DefaultParagraphFont"/>
    <w:uiPriority w:val="99"/>
    <w:rsid w:val="009B0F59"/>
    <w:rPr>
      <w:rFonts w:cs="Times New Roman"/>
      <w:color w:val="0000FF"/>
      <w:u w:val="single"/>
    </w:rPr>
  </w:style>
  <w:style w:type="paragraph" w:styleId="Header">
    <w:name w:val="header"/>
    <w:basedOn w:val="Normal"/>
    <w:link w:val="HeaderChar"/>
    <w:uiPriority w:val="7"/>
    <w:rsid w:val="00D72D99"/>
    <w:pPr>
      <w:tabs>
        <w:tab w:val="center" w:pos="4153"/>
        <w:tab w:val="right" w:pos="8306"/>
      </w:tabs>
      <w:spacing w:before="0"/>
      <w:ind w:left="0"/>
    </w:pPr>
    <w:rPr>
      <w:noProof/>
      <w:color w:val="6A737B"/>
      <w:sz w:val="22"/>
      <w:szCs w:val="22"/>
      <w:lang w:val="en-US" w:eastAsia="en-US"/>
    </w:rPr>
  </w:style>
  <w:style w:type="character" w:customStyle="1" w:styleId="HeaderChar">
    <w:name w:val="Header Char"/>
    <w:basedOn w:val="DefaultParagraphFont"/>
    <w:link w:val="Header"/>
    <w:uiPriority w:val="7"/>
    <w:locked/>
    <w:rsid w:val="00D72D99"/>
    <w:rPr>
      <w:rFonts w:ascii="Arial" w:hAnsi="Arial" w:cs="Arial"/>
      <w:noProof/>
      <w:color w:val="6A737B"/>
      <w:sz w:val="22"/>
      <w:szCs w:val="22"/>
      <w:lang w:val="en-US" w:eastAsia="en-US"/>
    </w:rPr>
  </w:style>
  <w:style w:type="paragraph" w:styleId="Footer">
    <w:name w:val="footer"/>
    <w:basedOn w:val="Normal"/>
    <w:link w:val="FooterChar"/>
    <w:semiHidden/>
    <w:locked/>
    <w:rsid w:val="006F7D52"/>
    <w:pPr>
      <w:tabs>
        <w:tab w:val="center" w:pos="4680"/>
        <w:tab w:val="right" w:pos="9360"/>
      </w:tabs>
      <w:spacing w:before="0"/>
    </w:pPr>
  </w:style>
  <w:style w:type="character" w:customStyle="1" w:styleId="FooterChar">
    <w:name w:val="Footer Char"/>
    <w:basedOn w:val="DefaultParagraphFont"/>
    <w:link w:val="Footer"/>
    <w:semiHidden/>
    <w:rsid w:val="002040CB"/>
    <w:rPr>
      <w:rFonts w:ascii="Arial" w:hAnsi="Arial" w:cs="Arial"/>
      <w:sz w:val="24"/>
      <w:szCs w:val="24"/>
    </w:rPr>
  </w:style>
  <w:style w:type="character" w:styleId="PageNumber">
    <w:name w:val="page number"/>
    <w:basedOn w:val="DefaultParagraphFont"/>
    <w:uiPriority w:val="1"/>
    <w:semiHidden/>
    <w:rsid w:val="008A5043"/>
    <w:rPr>
      <w:rFonts w:cs="Times New Roman"/>
    </w:rPr>
  </w:style>
  <w:style w:type="paragraph" w:customStyle="1" w:styleId="Sidebartext">
    <w:name w:val="Sidebar text"/>
    <w:basedOn w:val="Normal"/>
    <w:uiPriority w:val="1"/>
    <w:semiHidden/>
    <w:rsid w:val="008A5043"/>
    <w:pPr>
      <w:spacing w:before="0"/>
      <w:ind w:left="0"/>
    </w:pPr>
  </w:style>
  <w:style w:type="paragraph" w:styleId="EndnoteText">
    <w:name w:val="endnote text"/>
    <w:basedOn w:val="Normal"/>
    <w:link w:val="EndnoteTextChar"/>
    <w:semiHidden/>
    <w:rsid w:val="008A5043"/>
  </w:style>
  <w:style w:type="character" w:customStyle="1" w:styleId="EndnoteTextChar">
    <w:name w:val="Endnote Text Char"/>
    <w:basedOn w:val="DefaultParagraphFont"/>
    <w:link w:val="EndnoteText"/>
    <w:semiHidden/>
    <w:locked/>
    <w:rsid w:val="008A5043"/>
    <w:rPr>
      <w:rFonts w:ascii="Arial" w:hAnsi="Arial" w:cs="Arial"/>
      <w:sz w:val="20"/>
      <w:szCs w:val="20"/>
      <w:lang w:val="en-AU" w:eastAsia="en-AU"/>
    </w:rPr>
  </w:style>
  <w:style w:type="character" w:styleId="EndnoteReference">
    <w:name w:val="endnote reference"/>
    <w:basedOn w:val="DefaultParagraphFont"/>
    <w:semiHidden/>
    <w:rsid w:val="008A5043"/>
    <w:rPr>
      <w:rFonts w:cs="Times New Roman"/>
      <w:vertAlign w:val="superscript"/>
    </w:rPr>
  </w:style>
  <w:style w:type="paragraph" w:customStyle="1" w:styleId="Endnote">
    <w:name w:val="Endnote"/>
    <w:basedOn w:val="EndnoteText"/>
    <w:uiPriority w:val="1"/>
    <w:semiHidden/>
    <w:rsid w:val="008A5043"/>
    <w:pPr>
      <w:ind w:left="360" w:hanging="360"/>
    </w:pPr>
  </w:style>
  <w:style w:type="character" w:styleId="Emphasis">
    <w:name w:val="Emphasis"/>
    <w:basedOn w:val="DefaultParagraphFont"/>
    <w:uiPriority w:val="1"/>
    <w:semiHidden/>
    <w:qFormat/>
    <w:rsid w:val="008A5043"/>
    <w:rPr>
      <w:rFonts w:cs="Times New Roman"/>
      <w:i/>
      <w:iCs/>
    </w:rPr>
  </w:style>
  <w:style w:type="paragraph" w:styleId="Revision">
    <w:name w:val="Revision"/>
    <w:hidden/>
    <w:semiHidden/>
    <w:rsid w:val="008A5043"/>
    <w:rPr>
      <w:rFonts w:ascii="Arial" w:hAnsi="Arial" w:cs="Arial"/>
      <w:sz w:val="24"/>
      <w:szCs w:val="24"/>
    </w:rPr>
  </w:style>
  <w:style w:type="character" w:styleId="FollowedHyperlink">
    <w:name w:val="FollowedHyperlink"/>
    <w:basedOn w:val="DefaultParagraphFont"/>
    <w:uiPriority w:val="1"/>
    <w:semiHidden/>
    <w:rsid w:val="008A5043"/>
    <w:rPr>
      <w:rFonts w:cs="Times New Roman"/>
      <w:color w:val="800080"/>
      <w:u w:val="single"/>
    </w:rPr>
  </w:style>
  <w:style w:type="paragraph" w:styleId="Title">
    <w:name w:val="Title"/>
    <w:basedOn w:val="Normal"/>
    <w:link w:val="TitleChar"/>
    <w:uiPriority w:val="1"/>
    <w:semiHidden/>
    <w:qFormat/>
    <w:rsid w:val="008A5043"/>
    <w:pPr>
      <w:spacing w:after="60"/>
      <w:jc w:val="center"/>
      <w:outlineLvl w:val="0"/>
    </w:pPr>
    <w:rPr>
      <w:b/>
      <w:bCs/>
      <w:kern w:val="28"/>
      <w:sz w:val="32"/>
      <w:szCs w:val="32"/>
    </w:rPr>
  </w:style>
  <w:style w:type="character" w:customStyle="1" w:styleId="TitleChar">
    <w:name w:val="Title Char"/>
    <w:basedOn w:val="DefaultParagraphFont"/>
    <w:link w:val="Title"/>
    <w:uiPriority w:val="1"/>
    <w:semiHidden/>
    <w:locked/>
    <w:rsid w:val="009B798A"/>
    <w:rPr>
      <w:rFonts w:ascii="Arial" w:hAnsi="Arial" w:cs="Arial"/>
      <w:b/>
      <w:bCs/>
      <w:kern w:val="28"/>
      <w:sz w:val="32"/>
      <w:szCs w:val="32"/>
    </w:rPr>
  </w:style>
  <w:style w:type="table" w:styleId="TableGrid">
    <w:name w:val="Table Grid"/>
    <w:basedOn w:val="TableNormal"/>
    <w:uiPriority w:val="39"/>
    <w:rsid w:val="008A5043"/>
    <w:pPr>
      <w:spacing w:before="240"/>
      <w:ind w:left="85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rsid w:val="008A5043"/>
    <w:pPr>
      <w:spacing w:before="0"/>
      <w:ind w:left="0"/>
    </w:pPr>
    <w:rPr>
      <w:sz w:val="18"/>
      <w:szCs w:val="18"/>
    </w:rPr>
  </w:style>
  <w:style w:type="character" w:customStyle="1" w:styleId="FootnoteTextChar">
    <w:name w:val="Footnote Text Char"/>
    <w:basedOn w:val="DefaultParagraphFont"/>
    <w:link w:val="FootnoteText"/>
    <w:uiPriority w:val="99"/>
    <w:locked/>
    <w:rsid w:val="008A5043"/>
    <w:rPr>
      <w:rFonts w:ascii="Arial" w:hAnsi="Arial" w:cs="Arial"/>
      <w:sz w:val="20"/>
      <w:szCs w:val="20"/>
      <w:lang w:val="en-AU" w:eastAsia="en-AU"/>
    </w:rPr>
  </w:style>
  <w:style w:type="character" w:styleId="FootnoteReference">
    <w:name w:val="footnote reference"/>
    <w:basedOn w:val="DefaultParagraphFont"/>
    <w:uiPriority w:val="99"/>
    <w:rsid w:val="008A5043"/>
    <w:rPr>
      <w:rFonts w:cs="Times New Roman"/>
      <w:vertAlign w:val="superscript"/>
    </w:rPr>
  </w:style>
  <w:style w:type="character" w:styleId="Strong">
    <w:name w:val="Strong"/>
    <w:basedOn w:val="DefaultParagraphFont"/>
    <w:uiPriority w:val="1"/>
    <w:semiHidden/>
    <w:qFormat/>
    <w:rsid w:val="008A5043"/>
    <w:rPr>
      <w:rFonts w:cs="Times New Roman"/>
      <w:b/>
      <w:bCs/>
    </w:rPr>
  </w:style>
  <w:style w:type="paragraph" w:customStyle="1" w:styleId="CM44">
    <w:name w:val="CM44"/>
    <w:basedOn w:val="Normal"/>
    <w:next w:val="Normal"/>
    <w:uiPriority w:val="1"/>
    <w:semiHidden/>
    <w:rsid w:val="008A5043"/>
    <w:pPr>
      <w:autoSpaceDE w:val="0"/>
      <w:autoSpaceDN w:val="0"/>
      <w:adjustRightInd w:val="0"/>
      <w:spacing w:before="0"/>
      <w:ind w:left="0"/>
    </w:pPr>
  </w:style>
  <w:style w:type="paragraph" w:styleId="NormalWeb">
    <w:name w:val="Normal (Web)"/>
    <w:basedOn w:val="Normal"/>
    <w:uiPriority w:val="99"/>
    <w:semiHidden/>
    <w:rsid w:val="008A5043"/>
    <w:pPr>
      <w:spacing w:before="100" w:beforeAutospacing="1" w:after="100" w:afterAutospacing="1"/>
      <w:ind w:left="0"/>
    </w:pPr>
    <w:rPr>
      <w:rFonts w:ascii="Times New Roman" w:hAnsi="Times New Roman" w:cs="Times New Roman"/>
    </w:rPr>
  </w:style>
  <w:style w:type="paragraph" w:customStyle="1" w:styleId="Default">
    <w:name w:val="Default"/>
    <w:uiPriority w:val="1"/>
    <w:semiHidden/>
    <w:rsid w:val="008A5043"/>
    <w:pPr>
      <w:autoSpaceDE w:val="0"/>
      <w:autoSpaceDN w:val="0"/>
      <w:adjustRightInd w:val="0"/>
    </w:pPr>
    <w:rPr>
      <w:color w:val="000000"/>
      <w:sz w:val="24"/>
      <w:szCs w:val="24"/>
    </w:rPr>
  </w:style>
  <w:style w:type="paragraph" w:customStyle="1" w:styleId="Notes">
    <w:name w:val="Note(s)"/>
    <w:basedOn w:val="Sources"/>
    <w:autoRedefine/>
    <w:uiPriority w:val="2"/>
    <w:qFormat/>
    <w:rsid w:val="000F5109"/>
    <w:pPr>
      <w:spacing w:after="0"/>
    </w:pPr>
    <w:rPr>
      <w:color w:val="35393D" w:themeColor="accent6" w:themeShade="80"/>
    </w:rPr>
  </w:style>
  <w:style w:type="paragraph" w:customStyle="1" w:styleId="TableTextLeft">
    <w:name w:val="Table Text Left"/>
    <w:basedOn w:val="Default"/>
    <w:next w:val="Default"/>
    <w:uiPriority w:val="1"/>
    <w:semiHidden/>
    <w:rsid w:val="008A5043"/>
    <w:rPr>
      <w:rFonts w:ascii="Arial" w:hAnsi="Arial" w:cs="Arial"/>
      <w:color w:val="auto"/>
    </w:rPr>
  </w:style>
  <w:style w:type="numbering" w:customStyle="1" w:styleId="Bullet1">
    <w:name w:val="Bullet 1"/>
    <w:basedOn w:val="NoList"/>
    <w:rsid w:val="004C0F98"/>
    <w:pPr>
      <w:numPr>
        <w:numId w:val="1"/>
      </w:numPr>
    </w:pPr>
  </w:style>
  <w:style w:type="paragraph" w:styleId="BodyText">
    <w:name w:val="Body Text"/>
    <w:basedOn w:val="Normal"/>
    <w:link w:val="BodyTextChar"/>
    <w:qFormat/>
    <w:rsid w:val="00A06DB2"/>
    <w:pPr>
      <w:spacing w:before="0" w:after="220"/>
      <w:ind w:left="0"/>
    </w:pPr>
    <w:rPr>
      <w:sz w:val="22"/>
      <w:szCs w:val="22"/>
    </w:rPr>
  </w:style>
  <w:style w:type="character" w:customStyle="1" w:styleId="BodyTextChar">
    <w:name w:val="Body Text Char"/>
    <w:basedOn w:val="DefaultParagraphFont"/>
    <w:link w:val="BodyText"/>
    <w:locked/>
    <w:rsid w:val="00A06DB2"/>
    <w:rPr>
      <w:rFonts w:ascii="Arial" w:hAnsi="Arial" w:cs="Arial"/>
      <w:sz w:val="22"/>
      <w:szCs w:val="22"/>
    </w:rPr>
  </w:style>
  <w:style w:type="paragraph" w:customStyle="1" w:styleId="Comment-JD">
    <w:name w:val="Comment - JD"/>
    <w:basedOn w:val="BodyText"/>
    <w:uiPriority w:val="1"/>
    <w:semiHidden/>
    <w:rsid w:val="008A5043"/>
    <w:pPr>
      <w:spacing w:after="0"/>
    </w:pPr>
    <w:rPr>
      <w:rFonts w:ascii="Times New Roman" w:hAnsi="Times New Roman" w:cs="Times New Roman"/>
      <w:color w:val="FF0000"/>
    </w:rPr>
  </w:style>
  <w:style w:type="paragraph" w:styleId="Quote">
    <w:name w:val="Quote"/>
    <w:basedOn w:val="Normal"/>
    <w:next w:val="Normal"/>
    <w:link w:val="QuoteChar"/>
    <w:uiPriority w:val="5"/>
    <w:qFormat/>
    <w:rsid w:val="003E7516"/>
    <w:pPr>
      <w:spacing w:after="240"/>
      <w:ind w:left="284"/>
    </w:pPr>
    <w:rPr>
      <w:i/>
      <w:iCs/>
      <w:sz w:val="22"/>
    </w:rPr>
  </w:style>
  <w:style w:type="character" w:customStyle="1" w:styleId="QuoteChar">
    <w:name w:val="Quote Char"/>
    <w:basedOn w:val="DefaultParagraphFont"/>
    <w:link w:val="Quote"/>
    <w:uiPriority w:val="5"/>
    <w:locked/>
    <w:rsid w:val="00E602BA"/>
    <w:rPr>
      <w:rFonts w:ascii="Arial" w:hAnsi="Arial" w:cs="Arial"/>
      <w:i/>
      <w:iCs/>
      <w:sz w:val="22"/>
      <w:szCs w:val="24"/>
    </w:rPr>
  </w:style>
  <w:style w:type="paragraph" w:customStyle="1" w:styleId="Figuretitle">
    <w:name w:val="Figure title"/>
    <w:basedOn w:val="Normal"/>
    <w:link w:val="FiguretitleChar"/>
    <w:autoRedefine/>
    <w:uiPriority w:val="2"/>
    <w:rsid w:val="00E40B81"/>
    <w:pPr>
      <w:keepNext/>
      <w:spacing w:before="0"/>
      <w:ind w:left="0"/>
    </w:pPr>
    <w:rPr>
      <w:b/>
      <w:bCs/>
      <w:color w:val="6A737B"/>
      <w:sz w:val="20"/>
      <w:szCs w:val="20"/>
    </w:rPr>
  </w:style>
  <w:style w:type="character" w:customStyle="1" w:styleId="A8">
    <w:name w:val="A8"/>
    <w:uiPriority w:val="1"/>
    <w:semiHidden/>
    <w:rsid w:val="008A5043"/>
    <w:rPr>
      <w:b/>
      <w:color w:val="000000"/>
      <w:sz w:val="30"/>
    </w:rPr>
  </w:style>
  <w:style w:type="paragraph" w:customStyle="1" w:styleId="Boxnote">
    <w:name w:val="Box_note"/>
    <w:basedOn w:val="Notes"/>
    <w:uiPriority w:val="3"/>
    <w:qFormat/>
    <w:rsid w:val="00BD54CA"/>
    <w:pPr>
      <w:pBdr>
        <w:top w:val="single" w:sz="4" w:space="1" w:color="F68B33" w:themeColor="accent2"/>
        <w:left w:val="single" w:sz="4" w:space="4" w:color="F68B33" w:themeColor="accent2"/>
        <w:bottom w:val="single" w:sz="4" w:space="1" w:color="F68B33" w:themeColor="accent2"/>
        <w:right w:val="single" w:sz="4" w:space="4" w:color="F68B33" w:themeColor="accent2"/>
      </w:pBdr>
      <w:shd w:val="clear" w:color="auto" w:fill="FEF0DE" w:themeFill="text1"/>
    </w:pPr>
  </w:style>
  <w:style w:type="paragraph" w:customStyle="1" w:styleId="Squaretext">
    <w:name w:val="Square text"/>
    <w:basedOn w:val="Normal"/>
    <w:uiPriority w:val="1"/>
    <w:semiHidden/>
    <w:rsid w:val="00261F3C"/>
    <w:pPr>
      <w:autoSpaceDE w:val="0"/>
      <w:autoSpaceDN w:val="0"/>
      <w:adjustRightInd w:val="0"/>
      <w:spacing w:before="20" w:after="20"/>
      <w:ind w:left="0"/>
    </w:pPr>
    <w:rPr>
      <w:sz w:val="20"/>
      <w:szCs w:val="20"/>
    </w:rPr>
  </w:style>
  <w:style w:type="paragraph" w:customStyle="1" w:styleId="Squaretextbold">
    <w:name w:val="Square text bold"/>
    <w:basedOn w:val="Squaretext"/>
    <w:uiPriority w:val="1"/>
    <w:semiHidden/>
    <w:rsid w:val="008A5043"/>
    <w:rPr>
      <w:b/>
      <w:bCs/>
    </w:rPr>
  </w:style>
  <w:style w:type="paragraph" w:customStyle="1" w:styleId="Sources">
    <w:name w:val="Source(s)"/>
    <w:basedOn w:val="BodyText"/>
    <w:link w:val="SourcesChar"/>
    <w:uiPriority w:val="2"/>
    <w:rsid w:val="00F03C83"/>
    <w:pPr>
      <w:keepLines/>
      <w:tabs>
        <w:tab w:val="left" w:pos="709"/>
      </w:tabs>
    </w:pPr>
    <w:rPr>
      <w:i/>
      <w:iCs/>
      <w:sz w:val="16"/>
      <w:szCs w:val="18"/>
    </w:rPr>
  </w:style>
  <w:style w:type="paragraph" w:customStyle="1" w:styleId="Credits">
    <w:name w:val="Credits"/>
    <w:basedOn w:val="BodyText"/>
    <w:uiPriority w:val="99"/>
    <w:semiHidden/>
    <w:rsid w:val="00796E44"/>
    <w:pPr>
      <w:spacing w:after="360"/>
      <w:jc w:val="center"/>
    </w:pPr>
    <w:rPr>
      <w:b/>
      <w:bCs/>
      <w:noProof/>
      <w:color w:val="808080"/>
      <w:sz w:val="24"/>
      <w:szCs w:val="24"/>
      <w:lang w:eastAsia="en-US"/>
    </w:rPr>
  </w:style>
  <w:style w:type="paragraph" w:styleId="Caption">
    <w:name w:val="caption"/>
    <w:basedOn w:val="Normal"/>
    <w:next w:val="Normal"/>
    <w:uiPriority w:val="1"/>
    <w:qFormat/>
    <w:rsid w:val="008A5043"/>
    <w:rPr>
      <w:b/>
      <w:bCs/>
      <w:sz w:val="20"/>
      <w:szCs w:val="20"/>
    </w:rPr>
  </w:style>
  <w:style w:type="character" w:customStyle="1" w:styleId="FiguretitleChar">
    <w:name w:val="Figure title Char"/>
    <w:basedOn w:val="DefaultParagraphFont"/>
    <w:link w:val="Figuretitle"/>
    <w:uiPriority w:val="2"/>
    <w:locked/>
    <w:rsid w:val="00E40B81"/>
    <w:rPr>
      <w:rFonts w:ascii="Arial" w:hAnsi="Arial" w:cs="Arial"/>
      <w:b/>
      <w:bCs/>
      <w:color w:val="6A737B"/>
    </w:rPr>
  </w:style>
  <w:style w:type="character" w:styleId="CommentReference">
    <w:name w:val="annotation reference"/>
    <w:basedOn w:val="DefaultParagraphFont"/>
    <w:semiHidden/>
    <w:locked/>
    <w:rsid w:val="008A5043"/>
    <w:rPr>
      <w:rFonts w:cs="Times New Roman"/>
      <w:sz w:val="16"/>
      <w:szCs w:val="16"/>
    </w:rPr>
  </w:style>
  <w:style w:type="paragraph" w:styleId="CommentText">
    <w:name w:val="annotation text"/>
    <w:basedOn w:val="Normal"/>
    <w:link w:val="CommentTextChar"/>
    <w:semiHidden/>
    <w:locked/>
    <w:rsid w:val="008A5043"/>
    <w:rPr>
      <w:sz w:val="20"/>
      <w:szCs w:val="20"/>
    </w:rPr>
  </w:style>
  <w:style w:type="character" w:customStyle="1" w:styleId="CommentTextChar">
    <w:name w:val="Comment Text Char"/>
    <w:basedOn w:val="DefaultParagraphFont"/>
    <w:link w:val="CommentText"/>
    <w:semiHidden/>
    <w:locked/>
    <w:rsid w:val="008A5043"/>
    <w:rPr>
      <w:rFonts w:ascii="Arial" w:hAnsi="Arial" w:cs="Arial"/>
      <w:sz w:val="20"/>
      <w:szCs w:val="20"/>
      <w:lang w:val="en-AU" w:eastAsia="en-AU"/>
    </w:rPr>
  </w:style>
  <w:style w:type="paragraph" w:styleId="CommentSubject">
    <w:name w:val="annotation subject"/>
    <w:basedOn w:val="CommentText"/>
    <w:next w:val="CommentText"/>
    <w:link w:val="CommentSubjectChar"/>
    <w:semiHidden/>
    <w:locked/>
    <w:rsid w:val="008A5043"/>
    <w:rPr>
      <w:b/>
      <w:bCs/>
    </w:rPr>
  </w:style>
  <w:style w:type="character" w:customStyle="1" w:styleId="CommentSubjectChar">
    <w:name w:val="Comment Subject Char"/>
    <w:basedOn w:val="CommentTextChar"/>
    <w:link w:val="CommentSubject"/>
    <w:semiHidden/>
    <w:locked/>
    <w:rsid w:val="008A5043"/>
    <w:rPr>
      <w:rFonts w:ascii="Arial" w:hAnsi="Arial" w:cs="Arial"/>
      <w:b/>
      <w:bCs/>
      <w:sz w:val="20"/>
      <w:szCs w:val="20"/>
      <w:lang w:val="en-AU" w:eastAsia="en-AU"/>
    </w:rPr>
  </w:style>
  <w:style w:type="character" w:customStyle="1" w:styleId="SourcesChar">
    <w:name w:val="Source(s) Char"/>
    <w:basedOn w:val="BodyTextChar"/>
    <w:link w:val="Sources"/>
    <w:uiPriority w:val="2"/>
    <w:locked/>
    <w:rsid w:val="00F03C83"/>
    <w:rPr>
      <w:rFonts w:ascii="Arial" w:hAnsi="Arial" w:cs="Arial"/>
      <w:i/>
      <w:iCs/>
      <w:sz w:val="16"/>
      <w:szCs w:val="18"/>
      <w:lang w:val="en-US" w:eastAsia="en-AU"/>
    </w:rPr>
  </w:style>
  <w:style w:type="paragraph" w:styleId="TOC1">
    <w:name w:val="toc 1"/>
    <w:basedOn w:val="Normal"/>
    <w:next w:val="Normal"/>
    <w:autoRedefine/>
    <w:uiPriority w:val="39"/>
    <w:locked/>
    <w:rsid w:val="00D2684E"/>
    <w:pPr>
      <w:tabs>
        <w:tab w:val="left" w:pos="6657"/>
        <w:tab w:val="right" w:leader="dot" w:pos="13596"/>
      </w:tabs>
      <w:ind w:left="6237"/>
    </w:pPr>
    <w:rPr>
      <w:noProof/>
    </w:rPr>
  </w:style>
  <w:style w:type="paragraph" w:customStyle="1" w:styleId="Bullet2">
    <w:name w:val="Bullet 2"/>
    <w:basedOn w:val="Normal"/>
    <w:uiPriority w:val="1"/>
    <w:semiHidden/>
    <w:rsid w:val="004C0F98"/>
    <w:pPr>
      <w:numPr>
        <w:numId w:val="2"/>
      </w:numPr>
      <w:spacing w:before="0" w:after="220"/>
    </w:pPr>
    <w:rPr>
      <w:sz w:val="22"/>
    </w:rPr>
  </w:style>
  <w:style w:type="paragraph" w:customStyle="1" w:styleId="Boxsource">
    <w:name w:val="Box_source"/>
    <w:basedOn w:val="Sources"/>
    <w:next w:val="BodyText"/>
    <w:link w:val="BoxsourceChar"/>
    <w:uiPriority w:val="3"/>
    <w:qFormat/>
    <w:rsid w:val="00BD54CA"/>
    <w:pPr>
      <w:pBdr>
        <w:top w:val="single" w:sz="4" w:space="1" w:color="F68B33" w:themeColor="accent2"/>
        <w:left w:val="single" w:sz="4" w:space="4" w:color="F68B33" w:themeColor="accent2"/>
        <w:bottom w:val="single" w:sz="4" w:space="1" w:color="F68B33" w:themeColor="accent2"/>
        <w:right w:val="single" w:sz="4" w:space="4" w:color="F68B33" w:themeColor="accent2"/>
      </w:pBdr>
      <w:shd w:val="clear" w:color="auto" w:fill="FEF0DE" w:themeFill="text1"/>
    </w:pPr>
  </w:style>
  <w:style w:type="paragraph" w:customStyle="1" w:styleId="Break-outquote">
    <w:name w:val="Break-out quote"/>
    <w:basedOn w:val="BodyText"/>
    <w:next w:val="BodyText"/>
    <w:uiPriority w:val="5"/>
    <w:qFormat/>
    <w:rsid w:val="00220F3B"/>
    <w:pPr>
      <w:keepLines/>
      <w:spacing w:after="120"/>
      <w:ind w:left="851"/>
    </w:pPr>
    <w:rPr>
      <w:rFonts w:ascii="Times New Roman" w:hAnsi="Times New Roman" w:cs="Times New Roman"/>
      <w:i/>
      <w:iCs/>
      <w:color w:val="F3901D"/>
      <w:sz w:val="32"/>
      <w:szCs w:val="36"/>
    </w:rPr>
  </w:style>
  <w:style w:type="paragraph" w:styleId="TableofFigures">
    <w:name w:val="table of figures"/>
    <w:basedOn w:val="Normal"/>
    <w:next w:val="Normal"/>
    <w:uiPriority w:val="99"/>
    <w:locked/>
    <w:rsid w:val="001F4231"/>
    <w:pPr>
      <w:ind w:left="0"/>
    </w:pPr>
  </w:style>
  <w:style w:type="paragraph" w:customStyle="1" w:styleId="FooterReport">
    <w:name w:val="Footer_Report"/>
    <w:basedOn w:val="Header"/>
    <w:uiPriority w:val="7"/>
    <w:qFormat/>
    <w:rsid w:val="00D72D99"/>
    <w:pPr>
      <w:tabs>
        <w:tab w:val="clear" w:pos="4153"/>
        <w:tab w:val="clear" w:pos="8306"/>
        <w:tab w:val="right" w:pos="13608"/>
      </w:tabs>
    </w:pPr>
  </w:style>
  <w:style w:type="paragraph" w:customStyle="1" w:styleId="References">
    <w:name w:val="References"/>
    <w:basedOn w:val="Normal"/>
    <w:uiPriority w:val="4"/>
    <w:qFormat/>
    <w:rsid w:val="00FD0AB4"/>
    <w:pPr>
      <w:spacing w:before="0" w:after="120"/>
      <w:ind w:left="0"/>
    </w:pPr>
    <w:rPr>
      <w:sz w:val="18"/>
    </w:rPr>
  </w:style>
  <w:style w:type="paragraph" w:customStyle="1" w:styleId="ReportBullet1">
    <w:name w:val="Report Bullet 1"/>
    <w:uiPriority w:val="3"/>
    <w:qFormat/>
    <w:rsid w:val="004C0F98"/>
    <w:pPr>
      <w:numPr>
        <w:numId w:val="3"/>
      </w:numPr>
      <w:tabs>
        <w:tab w:val="left" w:pos="426"/>
      </w:tabs>
      <w:spacing w:after="220"/>
      <w:ind w:left="357" w:hanging="357"/>
    </w:pPr>
    <w:rPr>
      <w:rFonts w:ascii="Arial" w:hAnsi="Arial" w:cs="Arial"/>
      <w:sz w:val="22"/>
      <w:szCs w:val="22"/>
    </w:rPr>
  </w:style>
  <w:style w:type="paragraph" w:customStyle="1" w:styleId="ReportBullet2">
    <w:name w:val="Report Bullet 2"/>
    <w:basedOn w:val="BodyText"/>
    <w:uiPriority w:val="3"/>
    <w:qFormat/>
    <w:rsid w:val="004C0F98"/>
    <w:pPr>
      <w:numPr>
        <w:ilvl w:val="1"/>
        <w:numId w:val="4"/>
      </w:numPr>
    </w:pPr>
  </w:style>
  <w:style w:type="paragraph" w:styleId="BlockText">
    <w:name w:val="Block Text"/>
    <w:basedOn w:val="Normal"/>
    <w:uiPriority w:val="1"/>
    <w:semiHidden/>
    <w:locked/>
    <w:rsid w:val="000B01A9"/>
    <w:pPr>
      <w:pBdr>
        <w:top w:val="single" w:sz="2" w:space="10" w:color="D4582A" w:themeColor="accent1" w:shadow="1"/>
        <w:left w:val="single" w:sz="2" w:space="10" w:color="D4582A" w:themeColor="accent1" w:shadow="1"/>
        <w:bottom w:val="single" w:sz="2" w:space="10" w:color="D4582A" w:themeColor="accent1" w:shadow="1"/>
        <w:right w:val="single" w:sz="2" w:space="10" w:color="D4582A" w:themeColor="accent1" w:shadow="1"/>
      </w:pBdr>
      <w:ind w:left="1152" w:right="1152"/>
    </w:pPr>
    <w:rPr>
      <w:rFonts w:asciiTheme="minorHAnsi" w:eastAsiaTheme="minorEastAsia" w:hAnsiTheme="minorHAnsi" w:cstheme="minorBidi"/>
      <w:i/>
      <w:iCs/>
      <w:color w:val="D4582A" w:themeColor="accent1"/>
    </w:rPr>
  </w:style>
  <w:style w:type="paragraph" w:customStyle="1" w:styleId="Reportnumbered">
    <w:name w:val="Report numbered"/>
    <w:basedOn w:val="ReportBullet1"/>
    <w:uiPriority w:val="3"/>
    <w:qFormat/>
    <w:rsid w:val="004C0F98"/>
    <w:pPr>
      <w:numPr>
        <w:numId w:val="5"/>
      </w:numPr>
    </w:pPr>
  </w:style>
  <w:style w:type="paragraph" w:customStyle="1" w:styleId="Tablefont">
    <w:name w:val="Table font"/>
    <w:basedOn w:val="BodyText"/>
    <w:uiPriority w:val="4"/>
    <w:qFormat/>
    <w:rsid w:val="00D34C57"/>
    <w:pPr>
      <w:keepNext/>
      <w:keepLines/>
      <w:spacing w:before="40" w:after="40"/>
    </w:pPr>
    <w:rPr>
      <w:bCs/>
      <w:sz w:val="18"/>
    </w:rPr>
  </w:style>
  <w:style w:type="paragraph" w:customStyle="1" w:styleId="BoxHeading">
    <w:name w:val="Box Heading"/>
    <w:basedOn w:val="BodyText"/>
    <w:next w:val="BOXText"/>
    <w:autoRedefine/>
    <w:uiPriority w:val="3"/>
    <w:qFormat/>
    <w:rsid w:val="007841B0"/>
    <w:pPr>
      <w:keepNext/>
      <w:pBdr>
        <w:top w:val="single" w:sz="4" w:space="1" w:color="F68B33" w:themeColor="accent2"/>
        <w:left w:val="single" w:sz="4" w:space="4" w:color="F68B33" w:themeColor="accent2"/>
        <w:bottom w:val="single" w:sz="4" w:space="1" w:color="F68B33" w:themeColor="accent2"/>
        <w:right w:val="single" w:sz="4" w:space="4" w:color="F68B33" w:themeColor="accent2"/>
      </w:pBdr>
      <w:shd w:val="clear" w:color="auto" w:fill="FEF0DE" w:themeFill="text1"/>
      <w:spacing w:before="120"/>
    </w:pPr>
    <w:rPr>
      <w:rFonts w:ascii="Arial Bold" w:hAnsi="Arial Bold"/>
      <w:b/>
      <w:color w:val="F8981D"/>
    </w:rPr>
  </w:style>
  <w:style w:type="paragraph" w:customStyle="1" w:styleId="BOXText">
    <w:name w:val="BOX Text"/>
    <w:basedOn w:val="BodyText"/>
    <w:link w:val="BOXTextChar"/>
    <w:uiPriority w:val="3"/>
    <w:qFormat/>
    <w:rsid w:val="00261F3C"/>
    <w:pPr>
      <w:pBdr>
        <w:top w:val="single" w:sz="4" w:space="1" w:color="F68B33" w:themeColor="accent2"/>
        <w:left w:val="single" w:sz="4" w:space="4" w:color="F68B33" w:themeColor="accent2"/>
        <w:bottom w:val="single" w:sz="4" w:space="1" w:color="F68B33" w:themeColor="accent2"/>
        <w:right w:val="single" w:sz="4" w:space="4" w:color="F68B33" w:themeColor="accent2"/>
      </w:pBdr>
      <w:shd w:val="clear" w:color="auto" w:fill="FEF0DE" w:themeFill="text1"/>
    </w:pPr>
  </w:style>
  <w:style w:type="paragraph" w:styleId="DocumentMap">
    <w:name w:val="Document Map"/>
    <w:basedOn w:val="Normal"/>
    <w:link w:val="DocumentMapChar"/>
    <w:uiPriority w:val="1"/>
    <w:semiHidden/>
    <w:locked/>
    <w:rsid w:val="00A35542"/>
    <w:pPr>
      <w:spacing w:before="0"/>
    </w:pPr>
    <w:rPr>
      <w:rFonts w:ascii="Tahoma" w:hAnsi="Tahoma" w:cs="Tahoma"/>
      <w:sz w:val="16"/>
      <w:szCs w:val="16"/>
    </w:rPr>
  </w:style>
  <w:style w:type="character" w:customStyle="1" w:styleId="DocumentMapChar">
    <w:name w:val="Document Map Char"/>
    <w:basedOn w:val="DefaultParagraphFont"/>
    <w:link w:val="DocumentMap"/>
    <w:uiPriority w:val="1"/>
    <w:semiHidden/>
    <w:rsid w:val="00A35542"/>
    <w:rPr>
      <w:rFonts w:ascii="Tahoma" w:hAnsi="Tahoma" w:cs="Tahoma"/>
      <w:sz w:val="16"/>
      <w:szCs w:val="16"/>
    </w:rPr>
  </w:style>
  <w:style w:type="table" w:styleId="LightList-Accent5">
    <w:name w:val="Light List Accent 5"/>
    <w:basedOn w:val="TableNormal"/>
    <w:uiPriority w:val="61"/>
    <w:rsid w:val="00FD1AF6"/>
    <w:tblPr>
      <w:tblStyleRowBandSize w:val="1"/>
      <w:tblStyleColBandSize w:val="1"/>
      <w:tblBorders>
        <w:top w:val="single" w:sz="8" w:space="0" w:color="F3901D" w:themeColor="accent5"/>
        <w:left w:val="single" w:sz="8" w:space="0" w:color="F3901D" w:themeColor="accent5"/>
        <w:bottom w:val="single" w:sz="8" w:space="0" w:color="F3901D" w:themeColor="accent5"/>
        <w:right w:val="single" w:sz="8" w:space="0" w:color="F3901D" w:themeColor="accent5"/>
      </w:tblBorders>
    </w:tblPr>
    <w:tblStylePr w:type="firstRow">
      <w:pPr>
        <w:spacing w:before="0" w:after="0" w:line="240" w:lineRule="auto"/>
      </w:pPr>
      <w:rPr>
        <w:b/>
        <w:bCs/>
        <w:color w:val="FE8B3B" w:themeColor="background1"/>
      </w:rPr>
      <w:tblPr/>
      <w:tcPr>
        <w:shd w:val="clear" w:color="auto" w:fill="F3901D" w:themeFill="accent5"/>
      </w:tcPr>
    </w:tblStylePr>
    <w:tblStylePr w:type="lastRow">
      <w:pPr>
        <w:spacing w:before="0" w:after="0" w:line="240" w:lineRule="auto"/>
      </w:pPr>
      <w:rPr>
        <w:b/>
        <w:bCs/>
      </w:rPr>
      <w:tblPr/>
      <w:tcPr>
        <w:tcBorders>
          <w:top w:val="double" w:sz="6" w:space="0" w:color="F3901D" w:themeColor="accent5"/>
          <w:left w:val="single" w:sz="8" w:space="0" w:color="F3901D" w:themeColor="accent5"/>
          <w:bottom w:val="single" w:sz="8" w:space="0" w:color="F3901D" w:themeColor="accent5"/>
          <w:right w:val="single" w:sz="8" w:space="0" w:color="F3901D" w:themeColor="accent5"/>
        </w:tcBorders>
      </w:tcPr>
    </w:tblStylePr>
    <w:tblStylePr w:type="firstCol">
      <w:rPr>
        <w:b/>
        <w:bCs/>
      </w:rPr>
    </w:tblStylePr>
    <w:tblStylePr w:type="lastCol">
      <w:rPr>
        <w:b/>
        <w:bCs/>
      </w:rPr>
    </w:tblStylePr>
    <w:tblStylePr w:type="band1Vert">
      <w:tblPr/>
      <w:tcPr>
        <w:tcBorders>
          <w:top w:val="single" w:sz="8" w:space="0" w:color="F3901D" w:themeColor="accent5"/>
          <w:left w:val="single" w:sz="8" w:space="0" w:color="F3901D" w:themeColor="accent5"/>
          <w:bottom w:val="single" w:sz="8" w:space="0" w:color="F3901D" w:themeColor="accent5"/>
          <w:right w:val="single" w:sz="8" w:space="0" w:color="F3901D" w:themeColor="accent5"/>
        </w:tcBorders>
      </w:tcPr>
    </w:tblStylePr>
    <w:tblStylePr w:type="band1Horz">
      <w:tblPr/>
      <w:tcPr>
        <w:tcBorders>
          <w:top w:val="single" w:sz="8" w:space="0" w:color="F3901D" w:themeColor="accent5"/>
          <w:left w:val="single" w:sz="8" w:space="0" w:color="F3901D" w:themeColor="accent5"/>
          <w:bottom w:val="single" w:sz="8" w:space="0" w:color="F3901D" w:themeColor="accent5"/>
          <w:right w:val="single" w:sz="8" w:space="0" w:color="F3901D" w:themeColor="accent5"/>
        </w:tcBorders>
      </w:tcPr>
    </w:tblStylePr>
  </w:style>
  <w:style w:type="paragraph" w:customStyle="1" w:styleId="ChartUnits">
    <w:name w:val="Chart Units"/>
    <w:basedOn w:val="Figuretitle"/>
    <w:next w:val="Chartpara"/>
    <w:autoRedefine/>
    <w:uiPriority w:val="1"/>
    <w:qFormat/>
    <w:rsid w:val="002B5E5C"/>
    <w:rPr>
      <w:b w:val="0"/>
    </w:rPr>
  </w:style>
  <w:style w:type="paragraph" w:customStyle="1" w:styleId="Chartpara">
    <w:name w:val="Chart para"/>
    <w:basedOn w:val="BodyText"/>
    <w:next w:val="ChartUnits"/>
    <w:uiPriority w:val="1"/>
    <w:qFormat/>
    <w:rsid w:val="000E7307"/>
    <w:pPr>
      <w:keepNext/>
      <w:keepLines/>
      <w:spacing w:after="200"/>
    </w:pPr>
  </w:style>
  <w:style w:type="paragraph" w:customStyle="1" w:styleId="Chartunits0">
    <w:name w:val="Chart units"/>
    <w:basedOn w:val="Figuretitle"/>
    <w:qFormat/>
    <w:rsid w:val="000E7307"/>
    <w:pPr>
      <w:keepLines/>
    </w:pPr>
    <w:rPr>
      <w:b w:val="0"/>
      <w:color w:val="6A737B" w:themeColor="accent6"/>
    </w:rPr>
  </w:style>
  <w:style w:type="paragraph" w:customStyle="1" w:styleId="Source">
    <w:name w:val="Source"/>
    <w:basedOn w:val="BodyText"/>
    <w:link w:val="SourceChar"/>
    <w:rsid w:val="00FE6074"/>
    <w:pPr>
      <w:spacing w:before="60"/>
    </w:pPr>
    <w:rPr>
      <w:i/>
      <w:iCs/>
      <w:sz w:val="18"/>
      <w:szCs w:val="18"/>
    </w:rPr>
  </w:style>
  <w:style w:type="character" w:customStyle="1" w:styleId="SourceChar">
    <w:name w:val="Source Char"/>
    <w:basedOn w:val="BodyTextChar"/>
    <w:link w:val="Source"/>
    <w:locked/>
    <w:rsid w:val="00FE6074"/>
    <w:rPr>
      <w:rFonts w:ascii="Arial" w:hAnsi="Arial" w:cs="Arial"/>
      <w:i/>
      <w:iCs/>
      <w:sz w:val="18"/>
      <w:szCs w:val="18"/>
      <w:lang w:val="en-US" w:eastAsia="en-AU"/>
    </w:rPr>
  </w:style>
  <w:style w:type="paragraph" w:customStyle="1" w:styleId="TableBodyText">
    <w:name w:val="Table Body Text"/>
    <w:basedOn w:val="BodyText"/>
    <w:rsid w:val="00FE6074"/>
    <w:pPr>
      <w:keepNext/>
      <w:keepLines/>
      <w:spacing w:after="40" w:line="220" w:lineRule="atLeast"/>
      <w:ind w:left="6" w:right="113"/>
      <w:jc w:val="right"/>
    </w:pPr>
    <w:rPr>
      <w:rFonts w:cs="Times New Roman"/>
      <w:sz w:val="20"/>
      <w:szCs w:val="24"/>
    </w:rPr>
  </w:style>
  <w:style w:type="paragraph" w:customStyle="1" w:styleId="TableColumnHeading">
    <w:name w:val="Table Column Heading"/>
    <w:basedOn w:val="TableBodyText"/>
    <w:rsid w:val="00FE6074"/>
    <w:pPr>
      <w:spacing w:before="80" w:after="80"/>
    </w:pPr>
    <w:rPr>
      <w:i/>
    </w:rPr>
  </w:style>
  <w:style w:type="character" w:customStyle="1" w:styleId="BOXTextChar">
    <w:name w:val="BOX Text Char"/>
    <w:link w:val="BOXText"/>
    <w:uiPriority w:val="3"/>
    <w:rsid w:val="00C2464E"/>
    <w:rPr>
      <w:rFonts w:ascii="Arial" w:hAnsi="Arial" w:cs="Arial"/>
      <w:sz w:val="22"/>
      <w:szCs w:val="22"/>
      <w:shd w:val="clear" w:color="auto" w:fill="FEF0DE" w:themeFill="text1"/>
    </w:rPr>
  </w:style>
  <w:style w:type="paragraph" w:customStyle="1" w:styleId="EndNoteBibliography">
    <w:name w:val="EndNote Bibliography"/>
    <w:basedOn w:val="Normal"/>
    <w:link w:val="EndNoteBibliographyChar"/>
    <w:rsid w:val="00826194"/>
    <w:pPr>
      <w:keepLines/>
      <w:spacing w:before="60"/>
      <w:ind w:left="720" w:hanging="720"/>
    </w:pPr>
    <w:rPr>
      <w:noProof/>
      <w:sz w:val="22"/>
      <w:szCs w:val="20"/>
    </w:rPr>
  </w:style>
  <w:style w:type="character" w:customStyle="1" w:styleId="EndNoteBibliographyChar">
    <w:name w:val="EndNote Bibliography Char"/>
    <w:basedOn w:val="SourcesChar"/>
    <w:link w:val="EndNoteBibliography"/>
    <w:rsid w:val="00826194"/>
    <w:rPr>
      <w:rFonts w:ascii="Arial" w:hAnsi="Arial" w:cs="Arial"/>
      <w:i w:val="0"/>
      <w:iCs w:val="0"/>
      <w:noProof/>
      <w:sz w:val="22"/>
      <w:szCs w:val="18"/>
      <w:lang w:val="en-US" w:eastAsia="en-AU"/>
    </w:rPr>
  </w:style>
  <w:style w:type="paragraph" w:customStyle="1" w:styleId="EndNoteBibliographyTitle">
    <w:name w:val="EndNote Bibliography Title"/>
    <w:basedOn w:val="Normal"/>
    <w:link w:val="EndNoteBibliographyTitleChar"/>
    <w:rsid w:val="007643D1"/>
    <w:pPr>
      <w:jc w:val="center"/>
    </w:pPr>
    <w:rPr>
      <w:noProof/>
      <w:sz w:val="22"/>
    </w:rPr>
  </w:style>
  <w:style w:type="character" w:customStyle="1" w:styleId="EndNoteBibliographyTitleChar">
    <w:name w:val="EndNote Bibliography Title Char"/>
    <w:basedOn w:val="FootnoteTextChar"/>
    <w:link w:val="EndNoteBibliographyTitle"/>
    <w:rsid w:val="007643D1"/>
    <w:rPr>
      <w:rFonts w:ascii="Arial" w:hAnsi="Arial" w:cs="Arial"/>
      <w:noProof/>
      <w:sz w:val="22"/>
      <w:szCs w:val="24"/>
      <w:lang w:val="en-AU" w:eastAsia="en-AU"/>
    </w:rPr>
  </w:style>
  <w:style w:type="character" w:customStyle="1" w:styleId="apple-converted-space">
    <w:name w:val="apple-converted-space"/>
    <w:basedOn w:val="DefaultParagraphFont"/>
    <w:rsid w:val="000F1ABF"/>
  </w:style>
  <w:style w:type="paragraph" w:customStyle="1" w:styleId="f">
    <w:name w:val="f"/>
    <w:basedOn w:val="Normal"/>
    <w:rsid w:val="00D72D99"/>
    <w:pPr>
      <w:pBdr>
        <w:top w:val="single" w:sz="4" w:space="4" w:color="FE8B3B" w:themeColor="background1"/>
      </w:pBdr>
      <w:spacing w:before="0"/>
      <w:ind w:left="0"/>
    </w:pPr>
    <w:rPr>
      <w:color w:val="6A737B"/>
      <w:sz w:val="22"/>
      <w:szCs w:val="22"/>
    </w:rPr>
  </w:style>
  <w:style w:type="character" w:customStyle="1" w:styleId="BoxsourceChar">
    <w:name w:val="Box_source Char"/>
    <w:basedOn w:val="SourcesChar"/>
    <w:link w:val="Boxsource"/>
    <w:uiPriority w:val="3"/>
    <w:rsid w:val="00DD13B6"/>
    <w:rPr>
      <w:rFonts w:ascii="Arial" w:hAnsi="Arial" w:cs="Arial"/>
      <w:i/>
      <w:iCs/>
      <w:sz w:val="16"/>
      <w:szCs w:val="18"/>
      <w:shd w:val="clear" w:color="auto" w:fill="FEF0DE" w:themeFill="text1"/>
      <w:lang w:val="en-US" w:eastAsia="en-AU"/>
    </w:rPr>
  </w:style>
  <w:style w:type="paragraph" w:styleId="ListBullet">
    <w:name w:val="List Bullet"/>
    <w:basedOn w:val="Normal"/>
    <w:uiPriority w:val="1"/>
    <w:semiHidden/>
    <w:locked/>
    <w:rsid w:val="00DD13B6"/>
    <w:pPr>
      <w:numPr>
        <w:numId w:val="7"/>
      </w:numPr>
      <w:contextualSpacing/>
    </w:pPr>
  </w:style>
  <w:style w:type="paragraph" w:styleId="NoSpacing">
    <w:name w:val="No Spacing"/>
    <w:uiPriority w:val="1"/>
    <w:qFormat/>
    <w:rsid w:val="00EE66C8"/>
    <w:pPr>
      <w:ind w:left="851"/>
    </w:pPr>
    <w:rPr>
      <w:rFonts w:ascii="Arial" w:hAnsi="Arial" w:cs="Arial"/>
      <w:sz w:val="24"/>
      <w:szCs w:val="24"/>
    </w:rPr>
  </w:style>
  <w:style w:type="paragraph" w:styleId="ListParagraph">
    <w:name w:val="List Paragraph"/>
    <w:basedOn w:val="Normal"/>
    <w:uiPriority w:val="34"/>
    <w:qFormat/>
    <w:rsid w:val="00594080"/>
    <w:pPr>
      <w:ind w:left="720"/>
      <w:contextualSpacing/>
    </w:pPr>
  </w:style>
  <w:style w:type="character" w:styleId="PlaceholderText">
    <w:name w:val="Placeholder Text"/>
    <w:basedOn w:val="DefaultParagraphFont"/>
    <w:uiPriority w:val="99"/>
    <w:semiHidden/>
    <w:rsid w:val="0096186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sChild>
        <w:div w:id="31">
          <w:marLeft w:val="0"/>
          <w:marRight w:val="0"/>
          <w:marTop w:val="0"/>
          <w:marBottom w:val="0"/>
          <w:divBdr>
            <w:top w:val="none" w:sz="0" w:space="0" w:color="auto"/>
            <w:left w:val="none" w:sz="0" w:space="0" w:color="auto"/>
            <w:bottom w:val="none" w:sz="0" w:space="0" w:color="auto"/>
            <w:right w:val="none" w:sz="0" w:space="0" w:color="auto"/>
          </w:divBdr>
          <w:divsChild>
            <w:div w:id="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7">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19">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21">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
    <w:div w:id="23">
      <w:marLeft w:val="0"/>
      <w:marRight w:val="0"/>
      <w:marTop w:val="0"/>
      <w:marBottom w:val="0"/>
      <w:divBdr>
        <w:top w:val="none" w:sz="0" w:space="0" w:color="auto"/>
        <w:left w:val="none" w:sz="0" w:space="0" w:color="auto"/>
        <w:bottom w:val="none" w:sz="0" w:space="0" w:color="auto"/>
        <w:right w:val="none" w:sz="0" w:space="0" w:color="auto"/>
      </w:divBdr>
    </w:div>
    <w:div w:id="24">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 w:id="26">
      <w:marLeft w:val="0"/>
      <w:marRight w:val="0"/>
      <w:marTop w:val="0"/>
      <w:marBottom w:val="0"/>
      <w:divBdr>
        <w:top w:val="none" w:sz="0" w:space="0" w:color="auto"/>
        <w:left w:val="none" w:sz="0" w:space="0" w:color="auto"/>
        <w:bottom w:val="none" w:sz="0" w:space="0" w:color="auto"/>
        <w:right w:val="none" w:sz="0" w:space="0" w:color="auto"/>
      </w:divBdr>
    </w:div>
    <w:div w:id="27">
      <w:marLeft w:val="0"/>
      <w:marRight w:val="0"/>
      <w:marTop w:val="0"/>
      <w:marBottom w:val="0"/>
      <w:divBdr>
        <w:top w:val="none" w:sz="0" w:space="0" w:color="auto"/>
        <w:left w:val="none" w:sz="0" w:space="0" w:color="auto"/>
        <w:bottom w:val="none" w:sz="0" w:space="0" w:color="auto"/>
        <w:right w:val="none" w:sz="0" w:space="0" w:color="auto"/>
      </w:divBdr>
    </w:div>
    <w:div w:id="28">
      <w:marLeft w:val="0"/>
      <w:marRight w:val="0"/>
      <w:marTop w:val="0"/>
      <w:marBottom w:val="0"/>
      <w:divBdr>
        <w:top w:val="none" w:sz="0" w:space="0" w:color="auto"/>
        <w:left w:val="none" w:sz="0" w:space="0" w:color="auto"/>
        <w:bottom w:val="none" w:sz="0" w:space="0" w:color="auto"/>
        <w:right w:val="none" w:sz="0" w:space="0" w:color="auto"/>
      </w:divBdr>
    </w:div>
    <w:div w:id="29">
      <w:marLeft w:val="0"/>
      <w:marRight w:val="0"/>
      <w:marTop w:val="0"/>
      <w:marBottom w:val="0"/>
      <w:divBdr>
        <w:top w:val="none" w:sz="0" w:space="0" w:color="auto"/>
        <w:left w:val="none" w:sz="0" w:space="0" w:color="auto"/>
        <w:bottom w:val="none" w:sz="0" w:space="0" w:color="auto"/>
        <w:right w:val="none" w:sz="0" w:space="0" w:color="auto"/>
      </w:divBdr>
    </w:div>
    <w:div w:id="30">
      <w:marLeft w:val="0"/>
      <w:marRight w:val="0"/>
      <w:marTop w:val="0"/>
      <w:marBottom w:val="0"/>
      <w:divBdr>
        <w:top w:val="none" w:sz="0" w:space="0" w:color="auto"/>
        <w:left w:val="none" w:sz="0" w:space="0" w:color="auto"/>
        <w:bottom w:val="none" w:sz="0" w:space="0" w:color="auto"/>
        <w:right w:val="none" w:sz="0" w:space="0" w:color="auto"/>
      </w:divBdr>
    </w:div>
    <w:div w:id="32">
      <w:marLeft w:val="0"/>
      <w:marRight w:val="0"/>
      <w:marTop w:val="0"/>
      <w:marBottom w:val="0"/>
      <w:divBdr>
        <w:top w:val="none" w:sz="0" w:space="0" w:color="auto"/>
        <w:left w:val="none" w:sz="0" w:space="0" w:color="auto"/>
        <w:bottom w:val="none" w:sz="0" w:space="0" w:color="auto"/>
        <w:right w:val="none" w:sz="0" w:space="0" w:color="auto"/>
      </w:divBdr>
    </w:div>
    <w:div w:id="33">
      <w:marLeft w:val="0"/>
      <w:marRight w:val="0"/>
      <w:marTop w:val="0"/>
      <w:marBottom w:val="0"/>
      <w:divBdr>
        <w:top w:val="none" w:sz="0" w:space="0" w:color="auto"/>
        <w:left w:val="none" w:sz="0" w:space="0" w:color="auto"/>
        <w:bottom w:val="none" w:sz="0" w:space="0" w:color="auto"/>
        <w:right w:val="none" w:sz="0" w:space="0" w:color="auto"/>
      </w:divBdr>
    </w:div>
    <w:div w:id="34">
      <w:marLeft w:val="0"/>
      <w:marRight w:val="0"/>
      <w:marTop w:val="0"/>
      <w:marBottom w:val="0"/>
      <w:divBdr>
        <w:top w:val="none" w:sz="0" w:space="0" w:color="auto"/>
        <w:left w:val="none" w:sz="0" w:space="0" w:color="auto"/>
        <w:bottom w:val="none" w:sz="0" w:space="0" w:color="auto"/>
        <w:right w:val="none" w:sz="0" w:space="0" w:color="auto"/>
      </w:divBdr>
      <w:divsChild>
        <w:div w:id="61">
          <w:marLeft w:val="0"/>
          <w:marRight w:val="0"/>
          <w:marTop w:val="0"/>
          <w:marBottom w:val="0"/>
          <w:divBdr>
            <w:top w:val="none" w:sz="0" w:space="0" w:color="auto"/>
            <w:left w:val="none" w:sz="0" w:space="0" w:color="auto"/>
            <w:bottom w:val="none" w:sz="0" w:space="0" w:color="auto"/>
            <w:right w:val="none" w:sz="0" w:space="0" w:color="auto"/>
          </w:divBdr>
        </w:div>
      </w:divsChild>
    </w:div>
    <w:div w:id="35">
      <w:marLeft w:val="0"/>
      <w:marRight w:val="0"/>
      <w:marTop w:val="0"/>
      <w:marBottom w:val="0"/>
      <w:divBdr>
        <w:top w:val="none" w:sz="0" w:space="0" w:color="auto"/>
        <w:left w:val="none" w:sz="0" w:space="0" w:color="auto"/>
        <w:bottom w:val="none" w:sz="0" w:space="0" w:color="auto"/>
        <w:right w:val="none" w:sz="0" w:space="0" w:color="auto"/>
      </w:divBdr>
    </w:div>
    <w:div w:id="36">
      <w:marLeft w:val="0"/>
      <w:marRight w:val="0"/>
      <w:marTop w:val="0"/>
      <w:marBottom w:val="0"/>
      <w:divBdr>
        <w:top w:val="none" w:sz="0" w:space="0" w:color="auto"/>
        <w:left w:val="none" w:sz="0" w:space="0" w:color="auto"/>
        <w:bottom w:val="none" w:sz="0" w:space="0" w:color="auto"/>
        <w:right w:val="none" w:sz="0" w:space="0" w:color="auto"/>
      </w:divBdr>
    </w:div>
    <w:div w:id="37">
      <w:marLeft w:val="0"/>
      <w:marRight w:val="0"/>
      <w:marTop w:val="0"/>
      <w:marBottom w:val="0"/>
      <w:divBdr>
        <w:top w:val="none" w:sz="0" w:space="0" w:color="auto"/>
        <w:left w:val="none" w:sz="0" w:space="0" w:color="auto"/>
        <w:bottom w:val="none" w:sz="0" w:space="0" w:color="auto"/>
        <w:right w:val="none" w:sz="0" w:space="0" w:color="auto"/>
      </w:divBdr>
    </w:div>
    <w:div w:id="38">
      <w:marLeft w:val="0"/>
      <w:marRight w:val="0"/>
      <w:marTop w:val="0"/>
      <w:marBottom w:val="0"/>
      <w:divBdr>
        <w:top w:val="none" w:sz="0" w:space="0" w:color="auto"/>
        <w:left w:val="none" w:sz="0" w:space="0" w:color="auto"/>
        <w:bottom w:val="none" w:sz="0" w:space="0" w:color="auto"/>
        <w:right w:val="none" w:sz="0" w:space="0" w:color="auto"/>
      </w:divBdr>
    </w:div>
    <w:div w:id="39">
      <w:marLeft w:val="0"/>
      <w:marRight w:val="0"/>
      <w:marTop w:val="0"/>
      <w:marBottom w:val="0"/>
      <w:divBdr>
        <w:top w:val="none" w:sz="0" w:space="0" w:color="auto"/>
        <w:left w:val="none" w:sz="0" w:space="0" w:color="auto"/>
        <w:bottom w:val="none" w:sz="0" w:space="0" w:color="auto"/>
        <w:right w:val="none" w:sz="0" w:space="0" w:color="auto"/>
      </w:divBdr>
    </w:div>
    <w:div w:id="40">
      <w:marLeft w:val="0"/>
      <w:marRight w:val="0"/>
      <w:marTop w:val="0"/>
      <w:marBottom w:val="0"/>
      <w:divBdr>
        <w:top w:val="none" w:sz="0" w:space="0" w:color="auto"/>
        <w:left w:val="none" w:sz="0" w:space="0" w:color="auto"/>
        <w:bottom w:val="none" w:sz="0" w:space="0" w:color="auto"/>
        <w:right w:val="none" w:sz="0" w:space="0" w:color="auto"/>
      </w:divBdr>
    </w:div>
    <w:div w:id="41">
      <w:marLeft w:val="0"/>
      <w:marRight w:val="0"/>
      <w:marTop w:val="0"/>
      <w:marBottom w:val="0"/>
      <w:divBdr>
        <w:top w:val="none" w:sz="0" w:space="0" w:color="auto"/>
        <w:left w:val="none" w:sz="0" w:space="0" w:color="auto"/>
        <w:bottom w:val="none" w:sz="0" w:space="0" w:color="auto"/>
        <w:right w:val="none" w:sz="0" w:space="0" w:color="auto"/>
      </w:divBdr>
    </w:div>
    <w:div w:id="42">
      <w:marLeft w:val="0"/>
      <w:marRight w:val="0"/>
      <w:marTop w:val="0"/>
      <w:marBottom w:val="0"/>
      <w:divBdr>
        <w:top w:val="none" w:sz="0" w:space="0" w:color="auto"/>
        <w:left w:val="none" w:sz="0" w:space="0" w:color="auto"/>
        <w:bottom w:val="none" w:sz="0" w:space="0" w:color="auto"/>
        <w:right w:val="none" w:sz="0" w:space="0" w:color="auto"/>
      </w:divBdr>
    </w:div>
    <w:div w:id="43">
      <w:marLeft w:val="0"/>
      <w:marRight w:val="0"/>
      <w:marTop w:val="0"/>
      <w:marBottom w:val="0"/>
      <w:divBdr>
        <w:top w:val="none" w:sz="0" w:space="0" w:color="auto"/>
        <w:left w:val="none" w:sz="0" w:space="0" w:color="auto"/>
        <w:bottom w:val="none" w:sz="0" w:space="0" w:color="auto"/>
        <w:right w:val="none" w:sz="0" w:space="0" w:color="auto"/>
      </w:divBdr>
    </w:div>
    <w:div w:id="44">
      <w:marLeft w:val="0"/>
      <w:marRight w:val="0"/>
      <w:marTop w:val="0"/>
      <w:marBottom w:val="0"/>
      <w:divBdr>
        <w:top w:val="none" w:sz="0" w:space="0" w:color="auto"/>
        <w:left w:val="none" w:sz="0" w:space="0" w:color="auto"/>
        <w:bottom w:val="none" w:sz="0" w:space="0" w:color="auto"/>
        <w:right w:val="none" w:sz="0" w:space="0" w:color="auto"/>
      </w:divBdr>
    </w:div>
    <w:div w:id="45">
      <w:marLeft w:val="0"/>
      <w:marRight w:val="0"/>
      <w:marTop w:val="0"/>
      <w:marBottom w:val="0"/>
      <w:divBdr>
        <w:top w:val="none" w:sz="0" w:space="0" w:color="auto"/>
        <w:left w:val="none" w:sz="0" w:space="0" w:color="auto"/>
        <w:bottom w:val="none" w:sz="0" w:space="0" w:color="auto"/>
        <w:right w:val="none" w:sz="0" w:space="0" w:color="auto"/>
      </w:divBdr>
    </w:div>
    <w:div w:id="46">
      <w:marLeft w:val="0"/>
      <w:marRight w:val="0"/>
      <w:marTop w:val="0"/>
      <w:marBottom w:val="0"/>
      <w:divBdr>
        <w:top w:val="none" w:sz="0" w:space="0" w:color="auto"/>
        <w:left w:val="none" w:sz="0" w:space="0" w:color="auto"/>
        <w:bottom w:val="none" w:sz="0" w:space="0" w:color="auto"/>
        <w:right w:val="none" w:sz="0" w:space="0" w:color="auto"/>
      </w:divBdr>
    </w:div>
    <w:div w:id="47">
      <w:marLeft w:val="0"/>
      <w:marRight w:val="0"/>
      <w:marTop w:val="0"/>
      <w:marBottom w:val="0"/>
      <w:divBdr>
        <w:top w:val="none" w:sz="0" w:space="0" w:color="auto"/>
        <w:left w:val="none" w:sz="0" w:space="0" w:color="auto"/>
        <w:bottom w:val="none" w:sz="0" w:space="0" w:color="auto"/>
        <w:right w:val="none" w:sz="0" w:space="0" w:color="auto"/>
      </w:divBdr>
    </w:div>
    <w:div w:id="48">
      <w:marLeft w:val="0"/>
      <w:marRight w:val="0"/>
      <w:marTop w:val="0"/>
      <w:marBottom w:val="0"/>
      <w:divBdr>
        <w:top w:val="none" w:sz="0" w:space="0" w:color="auto"/>
        <w:left w:val="none" w:sz="0" w:space="0" w:color="auto"/>
        <w:bottom w:val="none" w:sz="0" w:space="0" w:color="auto"/>
        <w:right w:val="none" w:sz="0" w:space="0" w:color="auto"/>
      </w:divBdr>
    </w:div>
    <w:div w:id="49">
      <w:marLeft w:val="0"/>
      <w:marRight w:val="0"/>
      <w:marTop w:val="0"/>
      <w:marBottom w:val="0"/>
      <w:divBdr>
        <w:top w:val="none" w:sz="0" w:space="0" w:color="auto"/>
        <w:left w:val="none" w:sz="0" w:space="0" w:color="auto"/>
        <w:bottom w:val="none" w:sz="0" w:space="0" w:color="auto"/>
        <w:right w:val="none" w:sz="0" w:space="0" w:color="auto"/>
      </w:divBdr>
    </w:div>
    <w:div w:id="50">
      <w:marLeft w:val="0"/>
      <w:marRight w:val="0"/>
      <w:marTop w:val="0"/>
      <w:marBottom w:val="0"/>
      <w:divBdr>
        <w:top w:val="none" w:sz="0" w:space="0" w:color="auto"/>
        <w:left w:val="none" w:sz="0" w:space="0" w:color="auto"/>
        <w:bottom w:val="none" w:sz="0" w:space="0" w:color="auto"/>
        <w:right w:val="none" w:sz="0" w:space="0" w:color="auto"/>
      </w:divBdr>
    </w:div>
    <w:div w:id="51">
      <w:marLeft w:val="0"/>
      <w:marRight w:val="0"/>
      <w:marTop w:val="0"/>
      <w:marBottom w:val="0"/>
      <w:divBdr>
        <w:top w:val="none" w:sz="0" w:space="0" w:color="auto"/>
        <w:left w:val="none" w:sz="0" w:space="0" w:color="auto"/>
        <w:bottom w:val="none" w:sz="0" w:space="0" w:color="auto"/>
        <w:right w:val="none" w:sz="0" w:space="0" w:color="auto"/>
      </w:divBdr>
    </w:div>
    <w:div w:id="52">
      <w:marLeft w:val="0"/>
      <w:marRight w:val="0"/>
      <w:marTop w:val="0"/>
      <w:marBottom w:val="0"/>
      <w:divBdr>
        <w:top w:val="none" w:sz="0" w:space="0" w:color="auto"/>
        <w:left w:val="none" w:sz="0" w:space="0" w:color="auto"/>
        <w:bottom w:val="none" w:sz="0" w:space="0" w:color="auto"/>
        <w:right w:val="none" w:sz="0" w:space="0" w:color="auto"/>
      </w:divBdr>
    </w:div>
    <w:div w:id="53">
      <w:marLeft w:val="0"/>
      <w:marRight w:val="0"/>
      <w:marTop w:val="0"/>
      <w:marBottom w:val="0"/>
      <w:divBdr>
        <w:top w:val="none" w:sz="0" w:space="0" w:color="auto"/>
        <w:left w:val="none" w:sz="0" w:space="0" w:color="auto"/>
        <w:bottom w:val="none" w:sz="0" w:space="0" w:color="auto"/>
        <w:right w:val="none" w:sz="0" w:space="0" w:color="auto"/>
      </w:divBdr>
      <w:divsChild>
        <w:div w:id="68">
          <w:marLeft w:val="0"/>
          <w:marRight w:val="0"/>
          <w:marTop w:val="0"/>
          <w:marBottom w:val="0"/>
          <w:divBdr>
            <w:top w:val="none" w:sz="0" w:space="0" w:color="auto"/>
            <w:left w:val="none" w:sz="0" w:space="0" w:color="auto"/>
            <w:bottom w:val="none" w:sz="0" w:space="0" w:color="auto"/>
            <w:right w:val="none" w:sz="0" w:space="0" w:color="auto"/>
          </w:divBdr>
        </w:div>
      </w:divsChild>
    </w:div>
    <w:div w:id="54">
      <w:marLeft w:val="0"/>
      <w:marRight w:val="0"/>
      <w:marTop w:val="0"/>
      <w:marBottom w:val="0"/>
      <w:divBdr>
        <w:top w:val="none" w:sz="0" w:space="0" w:color="auto"/>
        <w:left w:val="none" w:sz="0" w:space="0" w:color="auto"/>
        <w:bottom w:val="none" w:sz="0" w:space="0" w:color="auto"/>
        <w:right w:val="none" w:sz="0" w:space="0" w:color="auto"/>
      </w:divBdr>
      <w:divsChild>
        <w:div w:id="63">
          <w:marLeft w:val="0"/>
          <w:marRight w:val="0"/>
          <w:marTop w:val="0"/>
          <w:marBottom w:val="0"/>
          <w:divBdr>
            <w:top w:val="none" w:sz="0" w:space="0" w:color="auto"/>
            <w:left w:val="none" w:sz="0" w:space="0" w:color="auto"/>
            <w:bottom w:val="none" w:sz="0" w:space="0" w:color="auto"/>
            <w:right w:val="none" w:sz="0" w:space="0" w:color="auto"/>
          </w:divBdr>
          <w:divsChild>
            <w:div w:id="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
      <w:marLeft w:val="0"/>
      <w:marRight w:val="0"/>
      <w:marTop w:val="0"/>
      <w:marBottom w:val="0"/>
      <w:divBdr>
        <w:top w:val="none" w:sz="0" w:space="0" w:color="auto"/>
        <w:left w:val="none" w:sz="0" w:space="0" w:color="auto"/>
        <w:bottom w:val="none" w:sz="0" w:space="0" w:color="auto"/>
        <w:right w:val="none" w:sz="0" w:space="0" w:color="auto"/>
      </w:divBdr>
    </w:div>
    <w:div w:id="56">
      <w:marLeft w:val="0"/>
      <w:marRight w:val="0"/>
      <w:marTop w:val="0"/>
      <w:marBottom w:val="0"/>
      <w:divBdr>
        <w:top w:val="none" w:sz="0" w:space="0" w:color="auto"/>
        <w:left w:val="none" w:sz="0" w:space="0" w:color="auto"/>
        <w:bottom w:val="none" w:sz="0" w:space="0" w:color="auto"/>
        <w:right w:val="none" w:sz="0" w:space="0" w:color="auto"/>
      </w:divBdr>
    </w:div>
    <w:div w:id="57">
      <w:marLeft w:val="0"/>
      <w:marRight w:val="0"/>
      <w:marTop w:val="0"/>
      <w:marBottom w:val="0"/>
      <w:divBdr>
        <w:top w:val="none" w:sz="0" w:space="0" w:color="auto"/>
        <w:left w:val="none" w:sz="0" w:space="0" w:color="auto"/>
        <w:bottom w:val="none" w:sz="0" w:space="0" w:color="auto"/>
        <w:right w:val="none" w:sz="0" w:space="0" w:color="auto"/>
      </w:divBdr>
    </w:div>
    <w:div w:id="58">
      <w:marLeft w:val="0"/>
      <w:marRight w:val="0"/>
      <w:marTop w:val="0"/>
      <w:marBottom w:val="0"/>
      <w:divBdr>
        <w:top w:val="none" w:sz="0" w:space="0" w:color="auto"/>
        <w:left w:val="none" w:sz="0" w:space="0" w:color="auto"/>
        <w:bottom w:val="none" w:sz="0" w:space="0" w:color="auto"/>
        <w:right w:val="none" w:sz="0" w:space="0" w:color="auto"/>
      </w:divBdr>
    </w:div>
    <w:div w:id="59">
      <w:marLeft w:val="0"/>
      <w:marRight w:val="0"/>
      <w:marTop w:val="0"/>
      <w:marBottom w:val="0"/>
      <w:divBdr>
        <w:top w:val="none" w:sz="0" w:space="0" w:color="auto"/>
        <w:left w:val="none" w:sz="0" w:space="0" w:color="auto"/>
        <w:bottom w:val="none" w:sz="0" w:space="0" w:color="auto"/>
        <w:right w:val="none" w:sz="0" w:space="0" w:color="auto"/>
      </w:divBdr>
      <w:divsChild>
        <w:div w:id="64">
          <w:marLeft w:val="0"/>
          <w:marRight w:val="0"/>
          <w:marTop w:val="0"/>
          <w:marBottom w:val="0"/>
          <w:divBdr>
            <w:top w:val="none" w:sz="0" w:space="0" w:color="auto"/>
            <w:left w:val="none" w:sz="0" w:space="0" w:color="auto"/>
            <w:bottom w:val="none" w:sz="0" w:space="0" w:color="auto"/>
            <w:right w:val="none" w:sz="0" w:space="0" w:color="auto"/>
          </w:divBdr>
          <w:divsChild>
            <w:div w:id="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
      <w:marLeft w:val="0"/>
      <w:marRight w:val="0"/>
      <w:marTop w:val="0"/>
      <w:marBottom w:val="0"/>
      <w:divBdr>
        <w:top w:val="none" w:sz="0" w:space="0" w:color="auto"/>
        <w:left w:val="none" w:sz="0" w:space="0" w:color="auto"/>
        <w:bottom w:val="none" w:sz="0" w:space="0" w:color="auto"/>
        <w:right w:val="none" w:sz="0" w:space="0" w:color="auto"/>
      </w:divBdr>
    </w:div>
    <w:div w:id="65">
      <w:marLeft w:val="0"/>
      <w:marRight w:val="0"/>
      <w:marTop w:val="0"/>
      <w:marBottom w:val="0"/>
      <w:divBdr>
        <w:top w:val="none" w:sz="0" w:space="0" w:color="auto"/>
        <w:left w:val="none" w:sz="0" w:space="0" w:color="auto"/>
        <w:bottom w:val="none" w:sz="0" w:space="0" w:color="auto"/>
        <w:right w:val="none" w:sz="0" w:space="0" w:color="auto"/>
      </w:divBdr>
    </w:div>
    <w:div w:id="66">
      <w:marLeft w:val="0"/>
      <w:marRight w:val="0"/>
      <w:marTop w:val="0"/>
      <w:marBottom w:val="0"/>
      <w:divBdr>
        <w:top w:val="none" w:sz="0" w:space="0" w:color="auto"/>
        <w:left w:val="none" w:sz="0" w:space="0" w:color="auto"/>
        <w:bottom w:val="none" w:sz="0" w:space="0" w:color="auto"/>
        <w:right w:val="none" w:sz="0" w:space="0" w:color="auto"/>
      </w:divBdr>
    </w:div>
    <w:div w:id="67">
      <w:marLeft w:val="0"/>
      <w:marRight w:val="0"/>
      <w:marTop w:val="0"/>
      <w:marBottom w:val="0"/>
      <w:divBdr>
        <w:top w:val="none" w:sz="0" w:space="0" w:color="auto"/>
        <w:left w:val="none" w:sz="0" w:space="0" w:color="auto"/>
        <w:bottom w:val="none" w:sz="0" w:space="0" w:color="auto"/>
        <w:right w:val="none" w:sz="0" w:space="0" w:color="auto"/>
      </w:divBdr>
      <w:divsChild>
        <w:div w:id="13">
          <w:marLeft w:val="0"/>
          <w:marRight w:val="0"/>
          <w:marTop w:val="0"/>
          <w:marBottom w:val="0"/>
          <w:divBdr>
            <w:top w:val="none" w:sz="0" w:space="0" w:color="auto"/>
            <w:left w:val="none" w:sz="0" w:space="0" w:color="auto"/>
            <w:bottom w:val="none" w:sz="0" w:space="0" w:color="auto"/>
            <w:right w:val="none" w:sz="0" w:space="0" w:color="auto"/>
          </w:divBdr>
        </w:div>
      </w:divsChild>
    </w:div>
    <w:div w:id="146825613">
      <w:bodyDiv w:val="1"/>
      <w:marLeft w:val="0"/>
      <w:marRight w:val="0"/>
      <w:marTop w:val="0"/>
      <w:marBottom w:val="0"/>
      <w:divBdr>
        <w:top w:val="none" w:sz="0" w:space="0" w:color="auto"/>
        <w:left w:val="none" w:sz="0" w:space="0" w:color="auto"/>
        <w:bottom w:val="none" w:sz="0" w:space="0" w:color="auto"/>
        <w:right w:val="none" w:sz="0" w:space="0" w:color="auto"/>
      </w:divBdr>
      <w:divsChild>
        <w:div w:id="586109251">
          <w:marLeft w:val="0"/>
          <w:marRight w:val="0"/>
          <w:marTop w:val="0"/>
          <w:marBottom w:val="0"/>
          <w:divBdr>
            <w:top w:val="none" w:sz="0" w:space="0" w:color="auto"/>
            <w:left w:val="none" w:sz="0" w:space="0" w:color="auto"/>
            <w:bottom w:val="none" w:sz="0" w:space="0" w:color="auto"/>
            <w:right w:val="none" w:sz="0" w:space="0" w:color="auto"/>
          </w:divBdr>
          <w:divsChild>
            <w:div w:id="1792358114">
              <w:marLeft w:val="0"/>
              <w:marRight w:val="0"/>
              <w:marTop w:val="0"/>
              <w:marBottom w:val="0"/>
              <w:divBdr>
                <w:top w:val="none" w:sz="0" w:space="0" w:color="auto"/>
                <w:left w:val="none" w:sz="0" w:space="0" w:color="auto"/>
                <w:bottom w:val="none" w:sz="0" w:space="0" w:color="auto"/>
                <w:right w:val="none" w:sz="0" w:space="0" w:color="auto"/>
              </w:divBdr>
              <w:divsChild>
                <w:div w:id="1633052685">
                  <w:marLeft w:val="0"/>
                  <w:marRight w:val="0"/>
                  <w:marTop w:val="0"/>
                  <w:marBottom w:val="0"/>
                  <w:divBdr>
                    <w:top w:val="none" w:sz="0" w:space="0" w:color="auto"/>
                    <w:left w:val="none" w:sz="0" w:space="0" w:color="auto"/>
                    <w:bottom w:val="none" w:sz="0" w:space="0" w:color="auto"/>
                    <w:right w:val="none" w:sz="0" w:space="0" w:color="auto"/>
                  </w:divBdr>
                  <w:divsChild>
                    <w:div w:id="1411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69826">
      <w:bodyDiv w:val="1"/>
      <w:marLeft w:val="0"/>
      <w:marRight w:val="0"/>
      <w:marTop w:val="0"/>
      <w:marBottom w:val="0"/>
      <w:divBdr>
        <w:top w:val="none" w:sz="0" w:space="0" w:color="auto"/>
        <w:left w:val="none" w:sz="0" w:space="0" w:color="auto"/>
        <w:bottom w:val="none" w:sz="0" w:space="0" w:color="auto"/>
        <w:right w:val="none" w:sz="0" w:space="0" w:color="auto"/>
      </w:divBdr>
      <w:divsChild>
        <w:div w:id="1882933837">
          <w:marLeft w:val="274"/>
          <w:marRight w:val="0"/>
          <w:marTop w:val="0"/>
          <w:marBottom w:val="0"/>
          <w:divBdr>
            <w:top w:val="none" w:sz="0" w:space="0" w:color="auto"/>
            <w:left w:val="none" w:sz="0" w:space="0" w:color="auto"/>
            <w:bottom w:val="none" w:sz="0" w:space="0" w:color="auto"/>
            <w:right w:val="none" w:sz="0" w:space="0" w:color="auto"/>
          </w:divBdr>
        </w:div>
      </w:divsChild>
    </w:div>
    <w:div w:id="343703229">
      <w:bodyDiv w:val="1"/>
      <w:marLeft w:val="0"/>
      <w:marRight w:val="0"/>
      <w:marTop w:val="0"/>
      <w:marBottom w:val="0"/>
      <w:divBdr>
        <w:top w:val="none" w:sz="0" w:space="0" w:color="auto"/>
        <w:left w:val="none" w:sz="0" w:space="0" w:color="auto"/>
        <w:bottom w:val="none" w:sz="0" w:space="0" w:color="auto"/>
        <w:right w:val="none" w:sz="0" w:space="0" w:color="auto"/>
      </w:divBdr>
      <w:divsChild>
        <w:div w:id="455871144">
          <w:marLeft w:val="446"/>
          <w:marRight w:val="0"/>
          <w:marTop w:val="60"/>
          <w:marBottom w:val="0"/>
          <w:divBdr>
            <w:top w:val="none" w:sz="0" w:space="0" w:color="auto"/>
            <w:left w:val="none" w:sz="0" w:space="0" w:color="auto"/>
            <w:bottom w:val="none" w:sz="0" w:space="0" w:color="auto"/>
            <w:right w:val="none" w:sz="0" w:space="0" w:color="auto"/>
          </w:divBdr>
        </w:div>
        <w:div w:id="1514224441">
          <w:marLeft w:val="446"/>
          <w:marRight w:val="0"/>
          <w:marTop w:val="60"/>
          <w:marBottom w:val="0"/>
          <w:divBdr>
            <w:top w:val="none" w:sz="0" w:space="0" w:color="auto"/>
            <w:left w:val="none" w:sz="0" w:space="0" w:color="auto"/>
            <w:bottom w:val="none" w:sz="0" w:space="0" w:color="auto"/>
            <w:right w:val="none" w:sz="0" w:space="0" w:color="auto"/>
          </w:divBdr>
        </w:div>
      </w:divsChild>
    </w:div>
    <w:div w:id="345714241">
      <w:bodyDiv w:val="1"/>
      <w:marLeft w:val="0"/>
      <w:marRight w:val="0"/>
      <w:marTop w:val="0"/>
      <w:marBottom w:val="0"/>
      <w:divBdr>
        <w:top w:val="none" w:sz="0" w:space="0" w:color="auto"/>
        <w:left w:val="none" w:sz="0" w:space="0" w:color="auto"/>
        <w:bottom w:val="none" w:sz="0" w:space="0" w:color="auto"/>
        <w:right w:val="none" w:sz="0" w:space="0" w:color="auto"/>
      </w:divBdr>
    </w:div>
    <w:div w:id="384331247">
      <w:bodyDiv w:val="1"/>
      <w:marLeft w:val="0"/>
      <w:marRight w:val="0"/>
      <w:marTop w:val="0"/>
      <w:marBottom w:val="0"/>
      <w:divBdr>
        <w:top w:val="none" w:sz="0" w:space="0" w:color="auto"/>
        <w:left w:val="none" w:sz="0" w:space="0" w:color="auto"/>
        <w:bottom w:val="none" w:sz="0" w:space="0" w:color="auto"/>
        <w:right w:val="none" w:sz="0" w:space="0" w:color="auto"/>
      </w:divBdr>
    </w:div>
    <w:div w:id="450587398">
      <w:bodyDiv w:val="1"/>
      <w:marLeft w:val="0"/>
      <w:marRight w:val="0"/>
      <w:marTop w:val="0"/>
      <w:marBottom w:val="0"/>
      <w:divBdr>
        <w:top w:val="none" w:sz="0" w:space="0" w:color="auto"/>
        <w:left w:val="none" w:sz="0" w:space="0" w:color="auto"/>
        <w:bottom w:val="none" w:sz="0" w:space="0" w:color="auto"/>
        <w:right w:val="none" w:sz="0" w:space="0" w:color="auto"/>
      </w:divBdr>
      <w:divsChild>
        <w:div w:id="828132284">
          <w:marLeft w:val="274"/>
          <w:marRight w:val="0"/>
          <w:marTop w:val="0"/>
          <w:marBottom w:val="0"/>
          <w:divBdr>
            <w:top w:val="none" w:sz="0" w:space="0" w:color="auto"/>
            <w:left w:val="none" w:sz="0" w:space="0" w:color="auto"/>
            <w:bottom w:val="none" w:sz="0" w:space="0" w:color="auto"/>
            <w:right w:val="none" w:sz="0" w:space="0" w:color="auto"/>
          </w:divBdr>
        </w:div>
      </w:divsChild>
    </w:div>
    <w:div w:id="503321625">
      <w:bodyDiv w:val="1"/>
      <w:marLeft w:val="0"/>
      <w:marRight w:val="0"/>
      <w:marTop w:val="0"/>
      <w:marBottom w:val="0"/>
      <w:divBdr>
        <w:top w:val="none" w:sz="0" w:space="0" w:color="auto"/>
        <w:left w:val="none" w:sz="0" w:space="0" w:color="auto"/>
        <w:bottom w:val="none" w:sz="0" w:space="0" w:color="auto"/>
        <w:right w:val="none" w:sz="0" w:space="0" w:color="auto"/>
      </w:divBdr>
    </w:div>
    <w:div w:id="559094382">
      <w:bodyDiv w:val="1"/>
      <w:marLeft w:val="0"/>
      <w:marRight w:val="0"/>
      <w:marTop w:val="0"/>
      <w:marBottom w:val="0"/>
      <w:divBdr>
        <w:top w:val="none" w:sz="0" w:space="0" w:color="auto"/>
        <w:left w:val="none" w:sz="0" w:space="0" w:color="auto"/>
        <w:bottom w:val="none" w:sz="0" w:space="0" w:color="auto"/>
        <w:right w:val="none" w:sz="0" w:space="0" w:color="auto"/>
      </w:divBdr>
      <w:divsChild>
        <w:div w:id="169217132">
          <w:marLeft w:val="274"/>
          <w:marRight w:val="0"/>
          <w:marTop w:val="0"/>
          <w:marBottom w:val="0"/>
          <w:divBdr>
            <w:top w:val="none" w:sz="0" w:space="0" w:color="auto"/>
            <w:left w:val="none" w:sz="0" w:space="0" w:color="auto"/>
            <w:bottom w:val="none" w:sz="0" w:space="0" w:color="auto"/>
            <w:right w:val="none" w:sz="0" w:space="0" w:color="auto"/>
          </w:divBdr>
        </w:div>
      </w:divsChild>
    </w:div>
    <w:div w:id="585922211">
      <w:bodyDiv w:val="1"/>
      <w:marLeft w:val="0"/>
      <w:marRight w:val="0"/>
      <w:marTop w:val="0"/>
      <w:marBottom w:val="0"/>
      <w:divBdr>
        <w:top w:val="none" w:sz="0" w:space="0" w:color="auto"/>
        <w:left w:val="none" w:sz="0" w:space="0" w:color="auto"/>
        <w:bottom w:val="none" w:sz="0" w:space="0" w:color="auto"/>
        <w:right w:val="none" w:sz="0" w:space="0" w:color="auto"/>
      </w:divBdr>
    </w:div>
    <w:div w:id="622884192">
      <w:bodyDiv w:val="1"/>
      <w:marLeft w:val="0"/>
      <w:marRight w:val="0"/>
      <w:marTop w:val="0"/>
      <w:marBottom w:val="0"/>
      <w:divBdr>
        <w:top w:val="none" w:sz="0" w:space="0" w:color="auto"/>
        <w:left w:val="none" w:sz="0" w:space="0" w:color="auto"/>
        <w:bottom w:val="none" w:sz="0" w:space="0" w:color="auto"/>
        <w:right w:val="none" w:sz="0" w:space="0" w:color="auto"/>
      </w:divBdr>
    </w:div>
    <w:div w:id="668141389">
      <w:bodyDiv w:val="1"/>
      <w:marLeft w:val="0"/>
      <w:marRight w:val="0"/>
      <w:marTop w:val="0"/>
      <w:marBottom w:val="0"/>
      <w:divBdr>
        <w:top w:val="none" w:sz="0" w:space="0" w:color="auto"/>
        <w:left w:val="none" w:sz="0" w:space="0" w:color="auto"/>
        <w:bottom w:val="none" w:sz="0" w:space="0" w:color="auto"/>
        <w:right w:val="none" w:sz="0" w:space="0" w:color="auto"/>
      </w:divBdr>
      <w:divsChild>
        <w:div w:id="1701318067">
          <w:marLeft w:val="360"/>
          <w:marRight w:val="0"/>
          <w:marTop w:val="0"/>
          <w:marBottom w:val="0"/>
          <w:divBdr>
            <w:top w:val="none" w:sz="0" w:space="0" w:color="auto"/>
            <w:left w:val="none" w:sz="0" w:space="0" w:color="auto"/>
            <w:bottom w:val="none" w:sz="0" w:space="0" w:color="auto"/>
            <w:right w:val="none" w:sz="0" w:space="0" w:color="auto"/>
          </w:divBdr>
        </w:div>
      </w:divsChild>
    </w:div>
    <w:div w:id="690035896">
      <w:bodyDiv w:val="1"/>
      <w:marLeft w:val="0"/>
      <w:marRight w:val="0"/>
      <w:marTop w:val="0"/>
      <w:marBottom w:val="0"/>
      <w:divBdr>
        <w:top w:val="none" w:sz="0" w:space="0" w:color="auto"/>
        <w:left w:val="none" w:sz="0" w:space="0" w:color="auto"/>
        <w:bottom w:val="none" w:sz="0" w:space="0" w:color="auto"/>
        <w:right w:val="none" w:sz="0" w:space="0" w:color="auto"/>
      </w:divBdr>
      <w:divsChild>
        <w:div w:id="380904795">
          <w:marLeft w:val="0"/>
          <w:marRight w:val="0"/>
          <w:marTop w:val="0"/>
          <w:marBottom w:val="0"/>
          <w:divBdr>
            <w:top w:val="none" w:sz="0" w:space="0" w:color="auto"/>
            <w:left w:val="none" w:sz="0" w:space="0" w:color="auto"/>
            <w:bottom w:val="none" w:sz="0" w:space="0" w:color="auto"/>
            <w:right w:val="none" w:sz="0" w:space="0" w:color="auto"/>
          </w:divBdr>
          <w:divsChild>
            <w:div w:id="1189294367">
              <w:marLeft w:val="0"/>
              <w:marRight w:val="0"/>
              <w:marTop w:val="0"/>
              <w:marBottom w:val="0"/>
              <w:divBdr>
                <w:top w:val="none" w:sz="0" w:space="0" w:color="auto"/>
                <w:left w:val="none" w:sz="0" w:space="0" w:color="auto"/>
                <w:bottom w:val="none" w:sz="0" w:space="0" w:color="auto"/>
                <w:right w:val="none" w:sz="0" w:space="0" w:color="auto"/>
              </w:divBdr>
              <w:divsChild>
                <w:div w:id="1555310940">
                  <w:marLeft w:val="0"/>
                  <w:marRight w:val="0"/>
                  <w:marTop w:val="0"/>
                  <w:marBottom w:val="0"/>
                  <w:divBdr>
                    <w:top w:val="none" w:sz="0" w:space="0" w:color="auto"/>
                    <w:left w:val="none" w:sz="0" w:space="0" w:color="auto"/>
                    <w:bottom w:val="none" w:sz="0" w:space="0" w:color="auto"/>
                    <w:right w:val="none" w:sz="0" w:space="0" w:color="auto"/>
                  </w:divBdr>
                  <w:divsChild>
                    <w:div w:id="76862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5228332">
      <w:bodyDiv w:val="1"/>
      <w:marLeft w:val="0"/>
      <w:marRight w:val="0"/>
      <w:marTop w:val="0"/>
      <w:marBottom w:val="0"/>
      <w:divBdr>
        <w:top w:val="none" w:sz="0" w:space="0" w:color="auto"/>
        <w:left w:val="none" w:sz="0" w:space="0" w:color="auto"/>
        <w:bottom w:val="none" w:sz="0" w:space="0" w:color="auto"/>
        <w:right w:val="none" w:sz="0" w:space="0" w:color="auto"/>
      </w:divBdr>
    </w:div>
    <w:div w:id="743144684">
      <w:bodyDiv w:val="1"/>
      <w:marLeft w:val="0"/>
      <w:marRight w:val="0"/>
      <w:marTop w:val="0"/>
      <w:marBottom w:val="0"/>
      <w:divBdr>
        <w:top w:val="none" w:sz="0" w:space="0" w:color="auto"/>
        <w:left w:val="none" w:sz="0" w:space="0" w:color="auto"/>
        <w:bottom w:val="none" w:sz="0" w:space="0" w:color="auto"/>
        <w:right w:val="none" w:sz="0" w:space="0" w:color="auto"/>
      </w:divBdr>
    </w:div>
    <w:div w:id="805315229">
      <w:bodyDiv w:val="1"/>
      <w:marLeft w:val="0"/>
      <w:marRight w:val="0"/>
      <w:marTop w:val="0"/>
      <w:marBottom w:val="0"/>
      <w:divBdr>
        <w:top w:val="none" w:sz="0" w:space="0" w:color="auto"/>
        <w:left w:val="none" w:sz="0" w:space="0" w:color="auto"/>
        <w:bottom w:val="none" w:sz="0" w:space="0" w:color="auto"/>
        <w:right w:val="none" w:sz="0" w:space="0" w:color="auto"/>
      </w:divBdr>
      <w:divsChild>
        <w:div w:id="930771954">
          <w:marLeft w:val="0"/>
          <w:marRight w:val="0"/>
          <w:marTop w:val="0"/>
          <w:marBottom w:val="0"/>
          <w:divBdr>
            <w:top w:val="none" w:sz="0" w:space="0" w:color="auto"/>
            <w:left w:val="none" w:sz="0" w:space="0" w:color="auto"/>
            <w:bottom w:val="none" w:sz="0" w:space="0" w:color="auto"/>
            <w:right w:val="none" w:sz="0" w:space="0" w:color="auto"/>
          </w:divBdr>
          <w:divsChild>
            <w:div w:id="566039905">
              <w:marLeft w:val="0"/>
              <w:marRight w:val="0"/>
              <w:marTop w:val="0"/>
              <w:marBottom w:val="0"/>
              <w:divBdr>
                <w:top w:val="none" w:sz="0" w:space="0" w:color="auto"/>
                <w:left w:val="none" w:sz="0" w:space="0" w:color="auto"/>
                <w:bottom w:val="none" w:sz="0" w:space="0" w:color="auto"/>
                <w:right w:val="none" w:sz="0" w:space="0" w:color="auto"/>
              </w:divBdr>
              <w:divsChild>
                <w:div w:id="740759911">
                  <w:marLeft w:val="0"/>
                  <w:marRight w:val="0"/>
                  <w:marTop w:val="0"/>
                  <w:marBottom w:val="0"/>
                  <w:divBdr>
                    <w:top w:val="none" w:sz="0" w:space="0" w:color="auto"/>
                    <w:left w:val="none" w:sz="0" w:space="0" w:color="auto"/>
                    <w:bottom w:val="none" w:sz="0" w:space="0" w:color="auto"/>
                    <w:right w:val="none" w:sz="0" w:space="0" w:color="auto"/>
                  </w:divBdr>
                  <w:divsChild>
                    <w:div w:id="201032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0247176">
      <w:bodyDiv w:val="1"/>
      <w:marLeft w:val="0"/>
      <w:marRight w:val="0"/>
      <w:marTop w:val="0"/>
      <w:marBottom w:val="0"/>
      <w:divBdr>
        <w:top w:val="none" w:sz="0" w:space="0" w:color="auto"/>
        <w:left w:val="none" w:sz="0" w:space="0" w:color="auto"/>
        <w:bottom w:val="none" w:sz="0" w:space="0" w:color="auto"/>
        <w:right w:val="none" w:sz="0" w:space="0" w:color="auto"/>
      </w:divBdr>
    </w:div>
    <w:div w:id="845634716">
      <w:bodyDiv w:val="1"/>
      <w:marLeft w:val="0"/>
      <w:marRight w:val="0"/>
      <w:marTop w:val="0"/>
      <w:marBottom w:val="0"/>
      <w:divBdr>
        <w:top w:val="none" w:sz="0" w:space="0" w:color="auto"/>
        <w:left w:val="none" w:sz="0" w:space="0" w:color="auto"/>
        <w:bottom w:val="none" w:sz="0" w:space="0" w:color="auto"/>
        <w:right w:val="none" w:sz="0" w:space="0" w:color="auto"/>
      </w:divBdr>
    </w:div>
    <w:div w:id="1020398756">
      <w:bodyDiv w:val="1"/>
      <w:marLeft w:val="0"/>
      <w:marRight w:val="0"/>
      <w:marTop w:val="0"/>
      <w:marBottom w:val="0"/>
      <w:divBdr>
        <w:top w:val="none" w:sz="0" w:space="0" w:color="auto"/>
        <w:left w:val="none" w:sz="0" w:space="0" w:color="auto"/>
        <w:bottom w:val="none" w:sz="0" w:space="0" w:color="auto"/>
        <w:right w:val="none" w:sz="0" w:space="0" w:color="auto"/>
      </w:divBdr>
    </w:div>
    <w:div w:id="1110860460">
      <w:bodyDiv w:val="1"/>
      <w:marLeft w:val="0"/>
      <w:marRight w:val="0"/>
      <w:marTop w:val="0"/>
      <w:marBottom w:val="0"/>
      <w:divBdr>
        <w:top w:val="none" w:sz="0" w:space="0" w:color="auto"/>
        <w:left w:val="none" w:sz="0" w:space="0" w:color="auto"/>
        <w:bottom w:val="none" w:sz="0" w:space="0" w:color="auto"/>
        <w:right w:val="none" w:sz="0" w:space="0" w:color="auto"/>
      </w:divBdr>
      <w:divsChild>
        <w:div w:id="1580670686">
          <w:marLeft w:val="446"/>
          <w:marRight w:val="0"/>
          <w:marTop w:val="60"/>
          <w:marBottom w:val="0"/>
          <w:divBdr>
            <w:top w:val="none" w:sz="0" w:space="0" w:color="auto"/>
            <w:left w:val="none" w:sz="0" w:space="0" w:color="auto"/>
            <w:bottom w:val="none" w:sz="0" w:space="0" w:color="auto"/>
            <w:right w:val="none" w:sz="0" w:space="0" w:color="auto"/>
          </w:divBdr>
        </w:div>
      </w:divsChild>
    </w:div>
    <w:div w:id="1128665492">
      <w:bodyDiv w:val="1"/>
      <w:marLeft w:val="0"/>
      <w:marRight w:val="0"/>
      <w:marTop w:val="0"/>
      <w:marBottom w:val="0"/>
      <w:divBdr>
        <w:top w:val="none" w:sz="0" w:space="0" w:color="auto"/>
        <w:left w:val="none" w:sz="0" w:space="0" w:color="auto"/>
        <w:bottom w:val="none" w:sz="0" w:space="0" w:color="auto"/>
        <w:right w:val="none" w:sz="0" w:space="0" w:color="auto"/>
      </w:divBdr>
      <w:divsChild>
        <w:div w:id="1194417467">
          <w:marLeft w:val="446"/>
          <w:marRight w:val="0"/>
          <w:marTop w:val="60"/>
          <w:marBottom w:val="0"/>
          <w:divBdr>
            <w:top w:val="none" w:sz="0" w:space="0" w:color="auto"/>
            <w:left w:val="none" w:sz="0" w:space="0" w:color="auto"/>
            <w:bottom w:val="none" w:sz="0" w:space="0" w:color="auto"/>
            <w:right w:val="none" w:sz="0" w:space="0" w:color="auto"/>
          </w:divBdr>
        </w:div>
        <w:div w:id="1377699264">
          <w:marLeft w:val="446"/>
          <w:marRight w:val="0"/>
          <w:marTop w:val="60"/>
          <w:marBottom w:val="0"/>
          <w:divBdr>
            <w:top w:val="none" w:sz="0" w:space="0" w:color="auto"/>
            <w:left w:val="none" w:sz="0" w:space="0" w:color="auto"/>
            <w:bottom w:val="none" w:sz="0" w:space="0" w:color="auto"/>
            <w:right w:val="none" w:sz="0" w:space="0" w:color="auto"/>
          </w:divBdr>
        </w:div>
        <w:div w:id="448282657">
          <w:marLeft w:val="446"/>
          <w:marRight w:val="0"/>
          <w:marTop w:val="60"/>
          <w:marBottom w:val="0"/>
          <w:divBdr>
            <w:top w:val="none" w:sz="0" w:space="0" w:color="auto"/>
            <w:left w:val="none" w:sz="0" w:space="0" w:color="auto"/>
            <w:bottom w:val="none" w:sz="0" w:space="0" w:color="auto"/>
            <w:right w:val="none" w:sz="0" w:space="0" w:color="auto"/>
          </w:divBdr>
        </w:div>
      </w:divsChild>
    </w:div>
    <w:div w:id="1165125682">
      <w:bodyDiv w:val="1"/>
      <w:marLeft w:val="0"/>
      <w:marRight w:val="0"/>
      <w:marTop w:val="0"/>
      <w:marBottom w:val="0"/>
      <w:divBdr>
        <w:top w:val="none" w:sz="0" w:space="0" w:color="auto"/>
        <w:left w:val="none" w:sz="0" w:space="0" w:color="auto"/>
        <w:bottom w:val="none" w:sz="0" w:space="0" w:color="auto"/>
        <w:right w:val="none" w:sz="0" w:space="0" w:color="auto"/>
      </w:divBdr>
    </w:div>
    <w:div w:id="1261134438">
      <w:bodyDiv w:val="1"/>
      <w:marLeft w:val="0"/>
      <w:marRight w:val="0"/>
      <w:marTop w:val="0"/>
      <w:marBottom w:val="0"/>
      <w:divBdr>
        <w:top w:val="none" w:sz="0" w:space="0" w:color="auto"/>
        <w:left w:val="none" w:sz="0" w:space="0" w:color="auto"/>
        <w:bottom w:val="none" w:sz="0" w:space="0" w:color="auto"/>
        <w:right w:val="none" w:sz="0" w:space="0" w:color="auto"/>
      </w:divBdr>
    </w:div>
    <w:div w:id="1293438790">
      <w:bodyDiv w:val="1"/>
      <w:marLeft w:val="0"/>
      <w:marRight w:val="0"/>
      <w:marTop w:val="0"/>
      <w:marBottom w:val="0"/>
      <w:divBdr>
        <w:top w:val="none" w:sz="0" w:space="0" w:color="auto"/>
        <w:left w:val="none" w:sz="0" w:space="0" w:color="auto"/>
        <w:bottom w:val="none" w:sz="0" w:space="0" w:color="auto"/>
        <w:right w:val="none" w:sz="0" w:space="0" w:color="auto"/>
      </w:divBdr>
    </w:div>
    <w:div w:id="1314064110">
      <w:bodyDiv w:val="1"/>
      <w:marLeft w:val="0"/>
      <w:marRight w:val="0"/>
      <w:marTop w:val="0"/>
      <w:marBottom w:val="0"/>
      <w:divBdr>
        <w:top w:val="none" w:sz="0" w:space="0" w:color="auto"/>
        <w:left w:val="none" w:sz="0" w:space="0" w:color="auto"/>
        <w:bottom w:val="none" w:sz="0" w:space="0" w:color="auto"/>
        <w:right w:val="none" w:sz="0" w:space="0" w:color="auto"/>
      </w:divBdr>
      <w:divsChild>
        <w:div w:id="2094550252">
          <w:marLeft w:val="274"/>
          <w:marRight w:val="0"/>
          <w:marTop w:val="0"/>
          <w:marBottom w:val="0"/>
          <w:divBdr>
            <w:top w:val="none" w:sz="0" w:space="0" w:color="auto"/>
            <w:left w:val="none" w:sz="0" w:space="0" w:color="auto"/>
            <w:bottom w:val="none" w:sz="0" w:space="0" w:color="auto"/>
            <w:right w:val="none" w:sz="0" w:space="0" w:color="auto"/>
          </w:divBdr>
        </w:div>
        <w:div w:id="678505902">
          <w:marLeft w:val="274"/>
          <w:marRight w:val="0"/>
          <w:marTop w:val="0"/>
          <w:marBottom w:val="0"/>
          <w:divBdr>
            <w:top w:val="none" w:sz="0" w:space="0" w:color="auto"/>
            <w:left w:val="none" w:sz="0" w:space="0" w:color="auto"/>
            <w:bottom w:val="none" w:sz="0" w:space="0" w:color="auto"/>
            <w:right w:val="none" w:sz="0" w:space="0" w:color="auto"/>
          </w:divBdr>
        </w:div>
        <w:div w:id="18048139">
          <w:marLeft w:val="274"/>
          <w:marRight w:val="0"/>
          <w:marTop w:val="0"/>
          <w:marBottom w:val="0"/>
          <w:divBdr>
            <w:top w:val="none" w:sz="0" w:space="0" w:color="auto"/>
            <w:left w:val="none" w:sz="0" w:space="0" w:color="auto"/>
            <w:bottom w:val="none" w:sz="0" w:space="0" w:color="auto"/>
            <w:right w:val="none" w:sz="0" w:space="0" w:color="auto"/>
          </w:divBdr>
        </w:div>
        <w:div w:id="547840877">
          <w:marLeft w:val="994"/>
          <w:marRight w:val="0"/>
          <w:marTop w:val="0"/>
          <w:marBottom w:val="0"/>
          <w:divBdr>
            <w:top w:val="none" w:sz="0" w:space="0" w:color="auto"/>
            <w:left w:val="none" w:sz="0" w:space="0" w:color="auto"/>
            <w:bottom w:val="none" w:sz="0" w:space="0" w:color="auto"/>
            <w:right w:val="none" w:sz="0" w:space="0" w:color="auto"/>
          </w:divBdr>
        </w:div>
        <w:div w:id="1046295237">
          <w:marLeft w:val="994"/>
          <w:marRight w:val="0"/>
          <w:marTop w:val="0"/>
          <w:marBottom w:val="0"/>
          <w:divBdr>
            <w:top w:val="none" w:sz="0" w:space="0" w:color="auto"/>
            <w:left w:val="none" w:sz="0" w:space="0" w:color="auto"/>
            <w:bottom w:val="none" w:sz="0" w:space="0" w:color="auto"/>
            <w:right w:val="none" w:sz="0" w:space="0" w:color="auto"/>
          </w:divBdr>
        </w:div>
        <w:div w:id="349456835">
          <w:marLeft w:val="274"/>
          <w:marRight w:val="0"/>
          <w:marTop w:val="0"/>
          <w:marBottom w:val="0"/>
          <w:divBdr>
            <w:top w:val="none" w:sz="0" w:space="0" w:color="auto"/>
            <w:left w:val="none" w:sz="0" w:space="0" w:color="auto"/>
            <w:bottom w:val="none" w:sz="0" w:space="0" w:color="auto"/>
            <w:right w:val="none" w:sz="0" w:space="0" w:color="auto"/>
          </w:divBdr>
        </w:div>
      </w:divsChild>
    </w:div>
    <w:div w:id="1372261599">
      <w:bodyDiv w:val="1"/>
      <w:marLeft w:val="0"/>
      <w:marRight w:val="0"/>
      <w:marTop w:val="0"/>
      <w:marBottom w:val="0"/>
      <w:divBdr>
        <w:top w:val="none" w:sz="0" w:space="0" w:color="auto"/>
        <w:left w:val="none" w:sz="0" w:space="0" w:color="auto"/>
        <w:bottom w:val="none" w:sz="0" w:space="0" w:color="auto"/>
        <w:right w:val="none" w:sz="0" w:space="0" w:color="auto"/>
      </w:divBdr>
    </w:div>
    <w:div w:id="1388141958">
      <w:bodyDiv w:val="1"/>
      <w:marLeft w:val="0"/>
      <w:marRight w:val="0"/>
      <w:marTop w:val="0"/>
      <w:marBottom w:val="0"/>
      <w:divBdr>
        <w:top w:val="none" w:sz="0" w:space="0" w:color="auto"/>
        <w:left w:val="none" w:sz="0" w:space="0" w:color="auto"/>
        <w:bottom w:val="none" w:sz="0" w:space="0" w:color="auto"/>
        <w:right w:val="none" w:sz="0" w:space="0" w:color="auto"/>
      </w:divBdr>
      <w:divsChild>
        <w:div w:id="1576863588">
          <w:marLeft w:val="446"/>
          <w:marRight w:val="0"/>
          <w:marTop w:val="60"/>
          <w:marBottom w:val="0"/>
          <w:divBdr>
            <w:top w:val="none" w:sz="0" w:space="0" w:color="auto"/>
            <w:left w:val="none" w:sz="0" w:space="0" w:color="auto"/>
            <w:bottom w:val="none" w:sz="0" w:space="0" w:color="auto"/>
            <w:right w:val="none" w:sz="0" w:space="0" w:color="auto"/>
          </w:divBdr>
        </w:div>
        <w:div w:id="2065593835">
          <w:marLeft w:val="446"/>
          <w:marRight w:val="0"/>
          <w:marTop w:val="60"/>
          <w:marBottom w:val="0"/>
          <w:divBdr>
            <w:top w:val="none" w:sz="0" w:space="0" w:color="auto"/>
            <w:left w:val="none" w:sz="0" w:space="0" w:color="auto"/>
            <w:bottom w:val="none" w:sz="0" w:space="0" w:color="auto"/>
            <w:right w:val="none" w:sz="0" w:space="0" w:color="auto"/>
          </w:divBdr>
        </w:div>
      </w:divsChild>
    </w:div>
    <w:div w:id="1421020468">
      <w:bodyDiv w:val="1"/>
      <w:marLeft w:val="0"/>
      <w:marRight w:val="0"/>
      <w:marTop w:val="0"/>
      <w:marBottom w:val="0"/>
      <w:divBdr>
        <w:top w:val="none" w:sz="0" w:space="0" w:color="auto"/>
        <w:left w:val="none" w:sz="0" w:space="0" w:color="auto"/>
        <w:bottom w:val="none" w:sz="0" w:space="0" w:color="auto"/>
        <w:right w:val="none" w:sz="0" w:space="0" w:color="auto"/>
      </w:divBdr>
      <w:divsChild>
        <w:div w:id="849299331">
          <w:marLeft w:val="274"/>
          <w:marRight w:val="0"/>
          <w:marTop w:val="0"/>
          <w:marBottom w:val="0"/>
          <w:divBdr>
            <w:top w:val="none" w:sz="0" w:space="0" w:color="auto"/>
            <w:left w:val="none" w:sz="0" w:space="0" w:color="auto"/>
            <w:bottom w:val="none" w:sz="0" w:space="0" w:color="auto"/>
            <w:right w:val="none" w:sz="0" w:space="0" w:color="auto"/>
          </w:divBdr>
        </w:div>
        <w:div w:id="694772798">
          <w:marLeft w:val="274"/>
          <w:marRight w:val="0"/>
          <w:marTop w:val="0"/>
          <w:marBottom w:val="0"/>
          <w:divBdr>
            <w:top w:val="none" w:sz="0" w:space="0" w:color="auto"/>
            <w:left w:val="none" w:sz="0" w:space="0" w:color="auto"/>
            <w:bottom w:val="none" w:sz="0" w:space="0" w:color="auto"/>
            <w:right w:val="none" w:sz="0" w:space="0" w:color="auto"/>
          </w:divBdr>
        </w:div>
        <w:div w:id="1619607232">
          <w:marLeft w:val="274"/>
          <w:marRight w:val="0"/>
          <w:marTop w:val="0"/>
          <w:marBottom w:val="0"/>
          <w:divBdr>
            <w:top w:val="none" w:sz="0" w:space="0" w:color="auto"/>
            <w:left w:val="none" w:sz="0" w:space="0" w:color="auto"/>
            <w:bottom w:val="none" w:sz="0" w:space="0" w:color="auto"/>
            <w:right w:val="none" w:sz="0" w:space="0" w:color="auto"/>
          </w:divBdr>
        </w:div>
      </w:divsChild>
    </w:div>
    <w:div w:id="1473474983">
      <w:bodyDiv w:val="1"/>
      <w:marLeft w:val="0"/>
      <w:marRight w:val="0"/>
      <w:marTop w:val="0"/>
      <w:marBottom w:val="0"/>
      <w:divBdr>
        <w:top w:val="none" w:sz="0" w:space="0" w:color="auto"/>
        <w:left w:val="none" w:sz="0" w:space="0" w:color="auto"/>
        <w:bottom w:val="none" w:sz="0" w:space="0" w:color="auto"/>
        <w:right w:val="none" w:sz="0" w:space="0" w:color="auto"/>
      </w:divBdr>
    </w:div>
    <w:div w:id="1491945645">
      <w:bodyDiv w:val="1"/>
      <w:marLeft w:val="0"/>
      <w:marRight w:val="0"/>
      <w:marTop w:val="0"/>
      <w:marBottom w:val="0"/>
      <w:divBdr>
        <w:top w:val="none" w:sz="0" w:space="0" w:color="auto"/>
        <w:left w:val="none" w:sz="0" w:space="0" w:color="auto"/>
        <w:bottom w:val="none" w:sz="0" w:space="0" w:color="auto"/>
        <w:right w:val="none" w:sz="0" w:space="0" w:color="auto"/>
      </w:divBdr>
    </w:div>
    <w:div w:id="1501653016">
      <w:bodyDiv w:val="1"/>
      <w:marLeft w:val="0"/>
      <w:marRight w:val="0"/>
      <w:marTop w:val="0"/>
      <w:marBottom w:val="0"/>
      <w:divBdr>
        <w:top w:val="none" w:sz="0" w:space="0" w:color="auto"/>
        <w:left w:val="none" w:sz="0" w:space="0" w:color="auto"/>
        <w:bottom w:val="none" w:sz="0" w:space="0" w:color="auto"/>
        <w:right w:val="none" w:sz="0" w:space="0" w:color="auto"/>
      </w:divBdr>
      <w:divsChild>
        <w:div w:id="1080181623">
          <w:marLeft w:val="0"/>
          <w:marRight w:val="0"/>
          <w:marTop w:val="0"/>
          <w:marBottom w:val="0"/>
          <w:divBdr>
            <w:top w:val="none" w:sz="0" w:space="0" w:color="auto"/>
            <w:left w:val="none" w:sz="0" w:space="0" w:color="auto"/>
            <w:bottom w:val="none" w:sz="0" w:space="0" w:color="auto"/>
            <w:right w:val="none" w:sz="0" w:space="0" w:color="auto"/>
          </w:divBdr>
          <w:divsChild>
            <w:div w:id="416942956">
              <w:marLeft w:val="0"/>
              <w:marRight w:val="0"/>
              <w:marTop w:val="0"/>
              <w:marBottom w:val="0"/>
              <w:divBdr>
                <w:top w:val="none" w:sz="0" w:space="0" w:color="auto"/>
                <w:left w:val="none" w:sz="0" w:space="0" w:color="auto"/>
                <w:bottom w:val="none" w:sz="0" w:space="0" w:color="auto"/>
                <w:right w:val="none" w:sz="0" w:space="0" w:color="auto"/>
              </w:divBdr>
              <w:divsChild>
                <w:div w:id="68507481">
                  <w:marLeft w:val="0"/>
                  <w:marRight w:val="0"/>
                  <w:marTop w:val="0"/>
                  <w:marBottom w:val="0"/>
                  <w:divBdr>
                    <w:top w:val="none" w:sz="0" w:space="0" w:color="auto"/>
                    <w:left w:val="none" w:sz="0" w:space="0" w:color="auto"/>
                    <w:bottom w:val="none" w:sz="0" w:space="0" w:color="auto"/>
                    <w:right w:val="none" w:sz="0" w:space="0" w:color="auto"/>
                  </w:divBdr>
                  <w:divsChild>
                    <w:div w:id="165649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448168">
      <w:bodyDiv w:val="1"/>
      <w:marLeft w:val="0"/>
      <w:marRight w:val="0"/>
      <w:marTop w:val="0"/>
      <w:marBottom w:val="0"/>
      <w:divBdr>
        <w:top w:val="none" w:sz="0" w:space="0" w:color="auto"/>
        <w:left w:val="none" w:sz="0" w:space="0" w:color="auto"/>
        <w:bottom w:val="none" w:sz="0" w:space="0" w:color="auto"/>
        <w:right w:val="none" w:sz="0" w:space="0" w:color="auto"/>
      </w:divBdr>
      <w:divsChild>
        <w:div w:id="460152491">
          <w:marLeft w:val="446"/>
          <w:marRight w:val="0"/>
          <w:marTop w:val="60"/>
          <w:marBottom w:val="0"/>
          <w:divBdr>
            <w:top w:val="none" w:sz="0" w:space="0" w:color="auto"/>
            <w:left w:val="none" w:sz="0" w:space="0" w:color="auto"/>
            <w:bottom w:val="none" w:sz="0" w:space="0" w:color="auto"/>
            <w:right w:val="none" w:sz="0" w:space="0" w:color="auto"/>
          </w:divBdr>
        </w:div>
      </w:divsChild>
    </w:div>
    <w:div w:id="1637029254">
      <w:bodyDiv w:val="1"/>
      <w:marLeft w:val="0"/>
      <w:marRight w:val="0"/>
      <w:marTop w:val="0"/>
      <w:marBottom w:val="0"/>
      <w:divBdr>
        <w:top w:val="none" w:sz="0" w:space="0" w:color="auto"/>
        <w:left w:val="none" w:sz="0" w:space="0" w:color="auto"/>
        <w:bottom w:val="none" w:sz="0" w:space="0" w:color="auto"/>
        <w:right w:val="none" w:sz="0" w:space="0" w:color="auto"/>
      </w:divBdr>
      <w:divsChild>
        <w:div w:id="1671103411">
          <w:marLeft w:val="446"/>
          <w:marRight w:val="0"/>
          <w:marTop w:val="60"/>
          <w:marBottom w:val="0"/>
          <w:divBdr>
            <w:top w:val="none" w:sz="0" w:space="0" w:color="auto"/>
            <w:left w:val="none" w:sz="0" w:space="0" w:color="auto"/>
            <w:bottom w:val="none" w:sz="0" w:space="0" w:color="auto"/>
            <w:right w:val="none" w:sz="0" w:space="0" w:color="auto"/>
          </w:divBdr>
        </w:div>
      </w:divsChild>
    </w:div>
    <w:div w:id="1673528283">
      <w:bodyDiv w:val="1"/>
      <w:marLeft w:val="0"/>
      <w:marRight w:val="0"/>
      <w:marTop w:val="0"/>
      <w:marBottom w:val="0"/>
      <w:divBdr>
        <w:top w:val="none" w:sz="0" w:space="0" w:color="auto"/>
        <w:left w:val="none" w:sz="0" w:space="0" w:color="auto"/>
        <w:bottom w:val="none" w:sz="0" w:space="0" w:color="auto"/>
        <w:right w:val="none" w:sz="0" w:space="0" w:color="auto"/>
      </w:divBdr>
    </w:div>
    <w:div w:id="1675067081">
      <w:bodyDiv w:val="1"/>
      <w:marLeft w:val="0"/>
      <w:marRight w:val="0"/>
      <w:marTop w:val="0"/>
      <w:marBottom w:val="0"/>
      <w:divBdr>
        <w:top w:val="none" w:sz="0" w:space="0" w:color="auto"/>
        <w:left w:val="none" w:sz="0" w:space="0" w:color="auto"/>
        <w:bottom w:val="none" w:sz="0" w:space="0" w:color="auto"/>
        <w:right w:val="none" w:sz="0" w:space="0" w:color="auto"/>
      </w:divBdr>
    </w:div>
    <w:div w:id="1734155224">
      <w:bodyDiv w:val="1"/>
      <w:marLeft w:val="0"/>
      <w:marRight w:val="0"/>
      <w:marTop w:val="0"/>
      <w:marBottom w:val="0"/>
      <w:divBdr>
        <w:top w:val="none" w:sz="0" w:space="0" w:color="auto"/>
        <w:left w:val="none" w:sz="0" w:space="0" w:color="auto"/>
        <w:bottom w:val="none" w:sz="0" w:space="0" w:color="auto"/>
        <w:right w:val="none" w:sz="0" w:space="0" w:color="auto"/>
      </w:divBdr>
    </w:div>
    <w:div w:id="1807773418">
      <w:bodyDiv w:val="1"/>
      <w:marLeft w:val="0"/>
      <w:marRight w:val="0"/>
      <w:marTop w:val="0"/>
      <w:marBottom w:val="0"/>
      <w:divBdr>
        <w:top w:val="none" w:sz="0" w:space="0" w:color="auto"/>
        <w:left w:val="none" w:sz="0" w:space="0" w:color="auto"/>
        <w:bottom w:val="none" w:sz="0" w:space="0" w:color="auto"/>
        <w:right w:val="none" w:sz="0" w:space="0" w:color="auto"/>
      </w:divBdr>
      <w:divsChild>
        <w:div w:id="796608203">
          <w:marLeft w:val="0"/>
          <w:marRight w:val="0"/>
          <w:marTop w:val="0"/>
          <w:marBottom w:val="0"/>
          <w:divBdr>
            <w:top w:val="none" w:sz="0" w:space="0" w:color="auto"/>
            <w:left w:val="none" w:sz="0" w:space="0" w:color="auto"/>
            <w:bottom w:val="none" w:sz="0" w:space="0" w:color="auto"/>
            <w:right w:val="none" w:sz="0" w:space="0" w:color="auto"/>
          </w:divBdr>
          <w:divsChild>
            <w:div w:id="1552307130">
              <w:marLeft w:val="0"/>
              <w:marRight w:val="0"/>
              <w:marTop w:val="0"/>
              <w:marBottom w:val="0"/>
              <w:divBdr>
                <w:top w:val="none" w:sz="0" w:space="0" w:color="auto"/>
                <w:left w:val="none" w:sz="0" w:space="0" w:color="auto"/>
                <w:bottom w:val="none" w:sz="0" w:space="0" w:color="auto"/>
                <w:right w:val="none" w:sz="0" w:space="0" w:color="auto"/>
              </w:divBdr>
              <w:divsChild>
                <w:div w:id="1499464797">
                  <w:marLeft w:val="0"/>
                  <w:marRight w:val="0"/>
                  <w:marTop w:val="0"/>
                  <w:marBottom w:val="0"/>
                  <w:divBdr>
                    <w:top w:val="none" w:sz="0" w:space="0" w:color="auto"/>
                    <w:left w:val="none" w:sz="0" w:space="0" w:color="auto"/>
                    <w:bottom w:val="none" w:sz="0" w:space="0" w:color="auto"/>
                    <w:right w:val="none" w:sz="0" w:space="0" w:color="auto"/>
                  </w:divBdr>
                  <w:divsChild>
                    <w:div w:id="161844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178799">
      <w:bodyDiv w:val="1"/>
      <w:marLeft w:val="0"/>
      <w:marRight w:val="0"/>
      <w:marTop w:val="0"/>
      <w:marBottom w:val="0"/>
      <w:divBdr>
        <w:top w:val="none" w:sz="0" w:space="0" w:color="auto"/>
        <w:left w:val="none" w:sz="0" w:space="0" w:color="auto"/>
        <w:bottom w:val="none" w:sz="0" w:space="0" w:color="auto"/>
        <w:right w:val="none" w:sz="0" w:space="0" w:color="auto"/>
      </w:divBdr>
      <w:divsChild>
        <w:div w:id="1790779183">
          <w:marLeft w:val="274"/>
          <w:marRight w:val="0"/>
          <w:marTop w:val="0"/>
          <w:marBottom w:val="0"/>
          <w:divBdr>
            <w:top w:val="none" w:sz="0" w:space="0" w:color="auto"/>
            <w:left w:val="none" w:sz="0" w:space="0" w:color="auto"/>
            <w:bottom w:val="none" w:sz="0" w:space="0" w:color="auto"/>
            <w:right w:val="none" w:sz="0" w:space="0" w:color="auto"/>
          </w:divBdr>
        </w:div>
      </w:divsChild>
    </w:div>
    <w:div w:id="1838691297">
      <w:bodyDiv w:val="1"/>
      <w:marLeft w:val="0"/>
      <w:marRight w:val="0"/>
      <w:marTop w:val="0"/>
      <w:marBottom w:val="0"/>
      <w:divBdr>
        <w:top w:val="none" w:sz="0" w:space="0" w:color="auto"/>
        <w:left w:val="none" w:sz="0" w:space="0" w:color="auto"/>
        <w:bottom w:val="none" w:sz="0" w:space="0" w:color="auto"/>
        <w:right w:val="none" w:sz="0" w:space="0" w:color="auto"/>
      </w:divBdr>
      <w:divsChild>
        <w:div w:id="219750499">
          <w:marLeft w:val="446"/>
          <w:marRight w:val="0"/>
          <w:marTop w:val="60"/>
          <w:marBottom w:val="0"/>
          <w:divBdr>
            <w:top w:val="none" w:sz="0" w:space="0" w:color="auto"/>
            <w:left w:val="none" w:sz="0" w:space="0" w:color="auto"/>
            <w:bottom w:val="none" w:sz="0" w:space="0" w:color="auto"/>
            <w:right w:val="none" w:sz="0" w:space="0" w:color="auto"/>
          </w:divBdr>
        </w:div>
        <w:div w:id="1653605839">
          <w:marLeft w:val="446"/>
          <w:marRight w:val="0"/>
          <w:marTop w:val="60"/>
          <w:marBottom w:val="0"/>
          <w:divBdr>
            <w:top w:val="none" w:sz="0" w:space="0" w:color="auto"/>
            <w:left w:val="none" w:sz="0" w:space="0" w:color="auto"/>
            <w:bottom w:val="none" w:sz="0" w:space="0" w:color="auto"/>
            <w:right w:val="none" w:sz="0" w:space="0" w:color="auto"/>
          </w:divBdr>
        </w:div>
      </w:divsChild>
    </w:div>
    <w:div w:id="1906261724">
      <w:bodyDiv w:val="1"/>
      <w:marLeft w:val="0"/>
      <w:marRight w:val="0"/>
      <w:marTop w:val="0"/>
      <w:marBottom w:val="0"/>
      <w:divBdr>
        <w:top w:val="none" w:sz="0" w:space="0" w:color="auto"/>
        <w:left w:val="none" w:sz="0" w:space="0" w:color="auto"/>
        <w:bottom w:val="none" w:sz="0" w:space="0" w:color="auto"/>
        <w:right w:val="none" w:sz="0" w:space="0" w:color="auto"/>
      </w:divBdr>
      <w:divsChild>
        <w:div w:id="958218314">
          <w:marLeft w:val="446"/>
          <w:marRight w:val="0"/>
          <w:marTop w:val="60"/>
          <w:marBottom w:val="0"/>
          <w:divBdr>
            <w:top w:val="none" w:sz="0" w:space="0" w:color="auto"/>
            <w:left w:val="none" w:sz="0" w:space="0" w:color="auto"/>
            <w:bottom w:val="none" w:sz="0" w:space="0" w:color="auto"/>
            <w:right w:val="none" w:sz="0" w:space="0" w:color="auto"/>
          </w:divBdr>
        </w:div>
        <w:div w:id="455875305">
          <w:marLeft w:val="446"/>
          <w:marRight w:val="0"/>
          <w:marTop w:val="60"/>
          <w:marBottom w:val="0"/>
          <w:divBdr>
            <w:top w:val="none" w:sz="0" w:space="0" w:color="auto"/>
            <w:left w:val="none" w:sz="0" w:space="0" w:color="auto"/>
            <w:bottom w:val="none" w:sz="0" w:space="0" w:color="auto"/>
            <w:right w:val="none" w:sz="0" w:space="0" w:color="auto"/>
          </w:divBdr>
        </w:div>
      </w:divsChild>
    </w:div>
    <w:div w:id="2007899312">
      <w:bodyDiv w:val="1"/>
      <w:marLeft w:val="0"/>
      <w:marRight w:val="0"/>
      <w:marTop w:val="0"/>
      <w:marBottom w:val="0"/>
      <w:divBdr>
        <w:top w:val="none" w:sz="0" w:space="0" w:color="auto"/>
        <w:left w:val="none" w:sz="0" w:space="0" w:color="auto"/>
        <w:bottom w:val="none" w:sz="0" w:space="0" w:color="auto"/>
        <w:right w:val="none" w:sz="0" w:space="0" w:color="auto"/>
      </w:divBdr>
      <w:divsChild>
        <w:div w:id="255749377">
          <w:marLeft w:val="274"/>
          <w:marRight w:val="0"/>
          <w:marTop w:val="0"/>
          <w:marBottom w:val="0"/>
          <w:divBdr>
            <w:top w:val="none" w:sz="0" w:space="0" w:color="auto"/>
            <w:left w:val="none" w:sz="0" w:space="0" w:color="auto"/>
            <w:bottom w:val="none" w:sz="0" w:space="0" w:color="auto"/>
            <w:right w:val="none" w:sz="0" w:space="0" w:color="auto"/>
          </w:divBdr>
        </w:div>
      </w:divsChild>
    </w:div>
    <w:div w:id="2080979053">
      <w:bodyDiv w:val="1"/>
      <w:marLeft w:val="0"/>
      <w:marRight w:val="0"/>
      <w:marTop w:val="0"/>
      <w:marBottom w:val="0"/>
      <w:divBdr>
        <w:top w:val="none" w:sz="0" w:space="0" w:color="auto"/>
        <w:left w:val="none" w:sz="0" w:space="0" w:color="auto"/>
        <w:bottom w:val="none" w:sz="0" w:space="0" w:color="auto"/>
        <w:right w:val="none" w:sz="0" w:space="0" w:color="auto"/>
      </w:divBdr>
    </w:div>
    <w:div w:id="2094669079">
      <w:bodyDiv w:val="1"/>
      <w:marLeft w:val="0"/>
      <w:marRight w:val="0"/>
      <w:marTop w:val="0"/>
      <w:marBottom w:val="0"/>
      <w:divBdr>
        <w:top w:val="none" w:sz="0" w:space="0" w:color="auto"/>
        <w:left w:val="none" w:sz="0" w:space="0" w:color="auto"/>
        <w:bottom w:val="none" w:sz="0" w:space="0" w:color="auto"/>
        <w:right w:val="none" w:sz="0" w:space="0" w:color="auto"/>
      </w:divBdr>
      <w:divsChild>
        <w:div w:id="782456394">
          <w:marLeft w:val="274"/>
          <w:marRight w:val="0"/>
          <w:marTop w:val="0"/>
          <w:marBottom w:val="0"/>
          <w:divBdr>
            <w:top w:val="none" w:sz="0" w:space="0" w:color="auto"/>
            <w:left w:val="none" w:sz="0" w:space="0" w:color="auto"/>
            <w:bottom w:val="none" w:sz="0" w:space="0" w:color="auto"/>
            <w:right w:val="none" w:sz="0" w:space="0" w:color="auto"/>
          </w:divBdr>
        </w:div>
        <w:div w:id="1412703048">
          <w:marLeft w:val="274"/>
          <w:marRight w:val="0"/>
          <w:marTop w:val="0"/>
          <w:marBottom w:val="0"/>
          <w:divBdr>
            <w:top w:val="none" w:sz="0" w:space="0" w:color="auto"/>
            <w:left w:val="none" w:sz="0" w:space="0" w:color="auto"/>
            <w:bottom w:val="none" w:sz="0" w:space="0" w:color="auto"/>
            <w:right w:val="none" w:sz="0" w:space="0" w:color="auto"/>
          </w:divBdr>
        </w:div>
        <w:div w:id="581332689">
          <w:marLeft w:val="274"/>
          <w:marRight w:val="0"/>
          <w:marTop w:val="0"/>
          <w:marBottom w:val="0"/>
          <w:divBdr>
            <w:top w:val="none" w:sz="0" w:space="0" w:color="auto"/>
            <w:left w:val="none" w:sz="0" w:space="0" w:color="auto"/>
            <w:bottom w:val="none" w:sz="0" w:space="0" w:color="auto"/>
            <w:right w:val="none" w:sz="0" w:space="0" w:color="auto"/>
          </w:divBdr>
        </w:div>
        <w:div w:id="1184973715">
          <w:marLeft w:val="274"/>
          <w:marRight w:val="0"/>
          <w:marTop w:val="0"/>
          <w:marBottom w:val="0"/>
          <w:divBdr>
            <w:top w:val="none" w:sz="0" w:space="0" w:color="auto"/>
            <w:left w:val="none" w:sz="0" w:space="0" w:color="auto"/>
            <w:bottom w:val="none" w:sz="0" w:space="0" w:color="auto"/>
            <w:right w:val="none" w:sz="0" w:space="0" w:color="auto"/>
          </w:divBdr>
        </w:div>
      </w:divsChild>
    </w:div>
    <w:div w:id="2114862603">
      <w:bodyDiv w:val="1"/>
      <w:marLeft w:val="0"/>
      <w:marRight w:val="0"/>
      <w:marTop w:val="0"/>
      <w:marBottom w:val="0"/>
      <w:divBdr>
        <w:top w:val="none" w:sz="0" w:space="0" w:color="auto"/>
        <w:left w:val="none" w:sz="0" w:space="0" w:color="auto"/>
        <w:bottom w:val="none" w:sz="0" w:space="0" w:color="auto"/>
        <w:right w:val="none" w:sz="0" w:space="0" w:color="auto"/>
      </w:divBdr>
      <w:divsChild>
        <w:div w:id="278336583">
          <w:marLeft w:val="274"/>
          <w:marRight w:val="0"/>
          <w:marTop w:val="0"/>
          <w:marBottom w:val="0"/>
          <w:divBdr>
            <w:top w:val="none" w:sz="0" w:space="0" w:color="auto"/>
            <w:left w:val="none" w:sz="0" w:space="0" w:color="auto"/>
            <w:bottom w:val="none" w:sz="0" w:space="0" w:color="auto"/>
            <w:right w:val="none" w:sz="0" w:space="0" w:color="auto"/>
          </w:divBdr>
        </w:div>
      </w:divsChild>
    </w:div>
    <w:div w:id="2133475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ourstatebudget.wa.gov.au/uploadedFiles/State_Budget/BUdget_2005_-_2006/bp2_vol2.pdf" TargetMode="External"/><Relationship Id="rId21" Type="http://schemas.openxmlformats.org/officeDocument/2006/relationships/hyperlink" Target="https://www.mediastatements.wa.gov.au/Pages/Court/2000/12/Premier-announces-taskforce-to-speed-up-Mandurah-bypass-project.aspx" TargetMode="External"/><Relationship Id="rId42" Type="http://schemas.openxmlformats.org/officeDocument/2006/relationships/hyperlink" Target="http://23.101.218.132/Prod/parlment/hansart.nsf/V3Key/LA20021119038?open&amp;refNavID=HA8_1" TargetMode="External"/><Relationship Id="rId47" Type="http://schemas.openxmlformats.org/officeDocument/2006/relationships/image" Target="media/image10.png"/><Relationship Id="rId63" Type="http://schemas.openxmlformats.org/officeDocument/2006/relationships/hyperlink" Target="http://www.afr.com/news/politics/national/traffic-forecasters-settle-with-ampover-lane-cove-20140923-jftpp" TargetMode="External"/><Relationship Id="rId68" Type="http://schemas.openxmlformats.org/officeDocument/2006/relationships/hyperlink" Target="http://www.brisbanetimes.com.au/business/rivercity-ipo-investors-secure-121m-in-successful-clem7-class-action-20160601-gp8qu4.html" TargetMode="External"/><Relationship Id="rId84" Type="http://schemas.openxmlformats.org/officeDocument/2006/relationships/header" Target="header4.xml"/><Relationship Id="rId89" Type="http://schemas.openxmlformats.org/officeDocument/2006/relationships/image" Target="media/image18.png"/><Relationship Id="rId16" Type="http://schemas.openxmlformats.org/officeDocument/2006/relationships/image" Target="media/image5.tiff"/><Relationship Id="rId11" Type="http://schemas.openxmlformats.org/officeDocument/2006/relationships/image" Target="media/image2.emf"/><Relationship Id="rId32" Type="http://schemas.openxmlformats.org/officeDocument/2006/relationships/hyperlink" Target="http://www.ourstatebudget.wa.gov.au/uploadedFiles/State_Budget/Budget_2007_-_2008/bp2_vol2.pdf" TargetMode="External"/><Relationship Id="rId37" Type="http://schemas.openxmlformats.org/officeDocument/2006/relationships/hyperlink" Target="http://www.ghd.com/global/projects/perth-to-bunbury-highway/" TargetMode="External"/><Relationship Id="rId53" Type="http://schemas.openxmlformats.org/officeDocument/2006/relationships/hyperlink" Target="http://parlinfo.aph.gov.au/parlInfo/search/display/display.w3p;query=Id:%22chamber/hansardr/2009-06-01/0011%22" TargetMode="External"/><Relationship Id="rId58" Type="http://schemas.openxmlformats.org/officeDocument/2006/relationships/hyperlink" Target="http://investment.infrastructure.gov.au/publications/historical/pdf/NSW_Completed_Projects_June_2015.pdf" TargetMode="External"/><Relationship Id="rId74" Type="http://schemas.openxmlformats.org/officeDocument/2006/relationships/hyperlink" Target="https://web.archive.org/web/20160902045709/http:/parlinfo.aph.gov.au/parlInfo/search/display/display.w3p;db=CHAMBER;id=chamber/hansardr/2006-02-14/0163;query=Id:%22chamber/hansardr/2006-02-14/0000%22" TargetMode="External"/><Relationship Id="rId79" Type="http://schemas.openxmlformats.org/officeDocument/2006/relationships/hyperlink" Target="http://www.excellenceawards.org.au/ipswich-motorway-upgrade-dinmore-to-goodna-d2g-project"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3.tiff"/><Relationship Id="rId22" Type="http://schemas.openxmlformats.org/officeDocument/2006/relationships/hyperlink" Target="https://www.mediastatements.wa.gov.au/Pages/Court/2000/12/Premier-announces-taskforce-to-speed-up-Mandurah-bypass-project.aspx" TargetMode="External"/><Relationship Id="rId27" Type="http://schemas.openxmlformats.org/officeDocument/2006/relationships/hyperlink" Target="http://www.parliament.wa.gov.au/publications/tabledpapers.nsf/displaypaper/3710948ab1a71ca75cb956f5482570a10005b17e/$file/main+roads+ar+2004-5.pdf" TargetMode="External"/><Relationship Id="rId30" Type="http://schemas.openxmlformats.org/officeDocument/2006/relationships/hyperlink" Target="http://www.ghd.com/global/projects/perth-to-bunbury-highway/" TargetMode="External"/><Relationship Id="rId35" Type="http://schemas.openxmlformats.org/officeDocument/2006/relationships/hyperlink" Target="http://www.parliament.wa.gov.au/publications/tabledpapers.nsf/displaypaper/3710948ab1a71ca75cb956f5482570a10005b17e/$file/main+roads+ar+2004-5.pdf" TargetMode="External"/><Relationship Id="rId43" Type="http://schemas.openxmlformats.org/officeDocument/2006/relationships/hyperlink" Target="http://www.treasury.nsw.gov.au/__data/assets/pdf_file/0004/17581/bp4_infrastructure_statement.pdf" TargetMode="External"/><Relationship Id="rId48" Type="http://schemas.openxmlformats.org/officeDocument/2006/relationships/chart" Target="charts/chart3.xml"/><Relationship Id="rId56" Type="http://schemas.openxmlformats.org/officeDocument/2006/relationships/hyperlink" Target="http://parlinfo.aph.gov.au/parlInfo/search/display/display.w3p;query=Id:%22chamber/hansardr/2009-06-01/0011%22" TargetMode="External"/><Relationship Id="rId64" Type="http://schemas.openxmlformats.org/officeDocument/2006/relationships/hyperlink" Target="http://www.afr.com/business/brisconnections-receivers-sue-arup-over-brisbane-airport-link-20140528-iv1qo" TargetMode="External"/><Relationship Id="rId69" Type="http://schemas.openxmlformats.org/officeDocument/2006/relationships/hyperlink" Target="http://www.afr.com/news/politics/national/traffic-forecasters-settle-with-ampover-lane-cove-20140923-jftpp" TargetMode="External"/><Relationship Id="rId77" Type="http://schemas.openxmlformats.org/officeDocument/2006/relationships/hyperlink" Target="http://www.roadsaustralia.com.au/news/show-arf-insider/22" TargetMode="External"/><Relationship Id="rId8" Type="http://schemas.openxmlformats.org/officeDocument/2006/relationships/image" Target="media/image1.wmf"/><Relationship Id="rId51" Type="http://schemas.openxmlformats.org/officeDocument/2006/relationships/hyperlink" Target="https://infrastructure.gov.au/department/statements/2002_2003/media/a03_budget_02.aspx" TargetMode="External"/><Relationship Id="rId72" Type="http://schemas.openxmlformats.org/officeDocument/2006/relationships/chart" Target="charts/chart4.xml"/><Relationship Id="rId80" Type="http://schemas.openxmlformats.org/officeDocument/2006/relationships/image" Target="media/image13.png"/><Relationship Id="rId85" Type="http://schemas.openxmlformats.org/officeDocument/2006/relationships/image" Target="media/image17.png"/><Relationship Id="rId3" Type="http://schemas.openxmlformats.org/officeDocument/2006/relationships/styles" Target="styles.xml"/><Relationship Id="rId12" Type="http://schemas.openxmlformats.org/officeDocument/2006/relationships/hyperlink" Target="http://www.grattan.edu.au/" TargetMode="External"/><Relationship Id="rId17" Type="http://schemas.openxmlformats.org/officeDocument/2006/relationships/image" Target="media/image6.png"/><Relationship Id="rId25" Type="http://schemas.openxmlformats.org/officeDocument/2006/relationships/hyperlink" Target="http://www.ourstatebudget.wa.gov.au/uploadedFiles/State_Budget/BUdget_2005_-_2006/bp2_vol2.pdf" TargetMode="External"/><Relationship Id="rId33" Type="http://schemas.openxmlformats.org/officeDocument/2006/relationships/hyperlink" Target="https://infrastructure.gov.au/infrastructure/publications/files/Best_Practice_Case_Studies_Vol_2.pdf" TargetMode="External"/><Relationship Id="rId38" Type="http://schemas.openxmlformats.org/officeDocument/2006/relationships/image" Target="media/image8.png"/><Relationship Id="rId46" Type="http://schemas.openxmlformats.org/officeDocument/2006/relationships/hyperlink" Target="http://parlinfo.aph.gov.au/parlInfo/genpdf/chamber/hansardr/e674bc2a-82df-4a25-981b-1f2bab3d0b16/0005/hansard_frag.pdf;fileType=application%2Fpdf" TargetMode="External"/><Relationship Id="rId59" Type="http://schemas.openxmlformats.org/officeDocument/2006/relationships/hyperlink" Target="http://www.greatlakesadvocate.com.au/story/1613335/bypass-officially-opens-and-closes-again-within-days/" TargetMode="External"/><Relationship Id="rId67" Type="http://schemas.openxmlformats.org/officeDocument/2006/relationships/hyperlink" Target="https://www.mauriceblackburn.com.au/media/2403/14-03-31-second-further-amended-statement-of-claim-with-schedules-a-and-b-clean-sealed.pdf" TargetMode="External"/><Relationship Id="rId20" Type="http://schemas.openxmlformats.org/officeDocument/2006/relationships/hyperlink" Target="https://www.mediastatements.wa.gov.au/Pages/Court/2000/12/Premier-announces-taskforce-to-speed-up-Mandurah-bypass-project.aspx" TargetMode="External"/><Relationship Id="rId41" Type="http://schemas.openxmlformats.org/officeDocument/2006/relationships/hyperlink" Target="http://23.101.218.132/Prod/parlment/hansart.nsf/V3Key/LA20021119038?open&amp;refNavID=HA8_1" TargetMode="External"/><Relationship Id="rId54" Type="http://schemas.openxmlformats.org/officeDocument/2006/relationships/hyperlink" Target="http://www.rms.nsw.gov.au/documents/projects/hunter/the-hunter-expressway/project-documents/hunter-expressway-comm-update-jul2010.pdf" TargetMode="External"/><Relationship Id="rId62" Type="http://schemas.openxmlformats.org/officeDocument/2006/relationships/hyperlink" Target="http://www.brisbanetimes.com.au/business/rivercity-ipo-investors-secure-121m-in-successful-clem7-class-action-20160601-gp8qu4.html" TargetMode="External"/><Relationship Id="rId70" Type="http://schemas.openxmlformats.org/officeDocument/2006/relationships/hyperlink" Target="http://www.afr.com/business/brisconnections-receivers-sue-arup-over-brisbane-airport-link-20140528-iv1qo" TargetMode="External"/><Relationship Id="rId75" Type="http://schemas.openxmlformats.org/officeDocument/2006/relationships/hyperlink" Target="https://web.archive.org/web/20160902045709/http:/parlinfo.aph.gov.au/parlInfo/search/display/display.w3p;db=CHAMBER;id=chamber/hansardr/2006-02-14/0163;query=Id:%22chamber/hansardr/2006-02-14/0000%22" TargetMode="External"/><Relationship Id="rId83" Type="http://schemas.openxmlformats.org/officeDocument/2006/relationships/image" Target="media/image16.png"/><Relationship Id="rId88" Type="http://schemas.microsoft.com/office/2011/relationships/commentsExtended" Target="commentsExtended.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lawlex.com.au/tempstore/WA/Hansard/55197.pdf" TargetMode="External"/><Relationship Id="rId28" Type="http://schemas.openxmlformats.org/officeDocument/2006/relationships/hyperlink" Target="http://www.parliament.wa.gov.au/publications/tabledpapers.nsf/displaypaper/3710948ab1a71ca75cb956f5482570a10005b17e/$file/main+roads+ar+2004-5.pdf" TargetMode="External"/><Relationship Id="rId36" Type="http://schemas.openxmlformats.org/officeDocument/2006/relationships/hyperlink" Target="http://www.parliament.wa.gov.au/publications/tabledpapers.nsf/displaypaper/3710948ab1a71ca75cb956f5482570a10005b17e/$file/main+roads+ar+2004-5.pdf" TargetMode="External"/><Relationship Id="rId49" Type="http://schemas.openxmlformats.org/officeDocument/2006/relationships/hyperlink" Target="http://parlinfo.aph.gov.au/parlInfo/search/display/display.w3p;query=Id%3A%22chamber%2Fhansardr%2F2009-06-01%2F0011%22" TargetMode="External"/><Relationship Id="rId57" Type="http://schemas.openxmlformats.org/officeDocument/2006/relationships/hyperlink" Target="http://parlinfo.aph.gov.au/parlInfo/search/display/display.w3p;query=Id:%22chamber/hansardr/2009-06-01/0011%22" TargetMode="External"/><Relationship Id="rId10" Type="http://schemas.openxmlformats.org/officeDocument/2006/relationships/footer" Target="footer1.xml"/><Relationship Id="rId31" Type="http://schemas.openxmlformats.org/officeDocument/2006/relationships/hyperlink" Target="http://www.ourstatebudget.wa.gov.au/uploadedFiles/State_Budget/Budget_2007_-_2008/bp2_vol2.pdf" TargetMode="External"/><Relationship Id="rId44" Type="http://schemas.openxmlformats.org/officeDocument/2006/relationships/hyperlink" Target="http://bit.ly/26vTJ1j" TargetMode="External"/><Relationship Id="rId52" Type="http://schemas.openxmlformats.org/officeDocument/2006/relationships/hyperlink" Target="http://parlinfo.aph.gov.au/parlInfo/search/display/display.w3p;query=Id:%22chamber/hansardr/2009-06-01/0011%22" TargetMode="External"/><Relationship Id="rId60" Type="http://schemas.openxmlformats.org/officeDocument/2006/relationships/hyperlink" Target="http://www.smh.com.au/nsw/sun-sets-on-little-town-of-bottlenecks-and-pies-20130719-2q9rw.html" TargetMode="External"/><Relationship Id="rId65" Type="http://schemas.openxmlformats.org/officeDocument/2006/relationships/image" Target="media/image11.emf"/><Relationship Id="rId73" Type="http://schemas.openxmlformats.org/officeDocument/2006/relationships/hyperlink" Target="https://web.archive.org/web/20160902045709/http:/parlinfo.aph.gov.au/parlInfo/search/display/display.w3p;db=CHAMBER;id=chamber/hansardr/2006-02-14/0163;query=Id:%22chamber/hansardr/2006-02-14/0000%22" TargetMode="External"/><Relationship Id="rId78" Type="http://schemas.openxmlformats.org/officeDocument/2006/relationships/hyperlink" Target="http://www.exactal.com/en/our-clients/case-studies/origin-alliance" TargetMode="External"/><Relationship Id="rId81" Type="http://schemas.openxmlformats.org/officeDocument/2006/relationships/image" Target="media/image14.png"/><Relationship Id="rId86"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image" Target="media/image7.emf"/><Relationship Id="rId39" Type="http://schemas.openxmlformats.org/officeDocument/2006/relationships/image" Target="media/image9.png"/><Relationship Id="rId34" Type="http://schemas.openxmlformats.org/officeDocument/2006/relationships/hyperlink" Target="http://www.walis.wa.gov.au/projects/location-information-strategy-for-wa/locationstrategyassets/Strategy%20Document%20DRAFT%20v2%2014%2020100719.pdf" TargetMode="External"/><Relationship Id="rId50" Type="http://schemas.openxmlformats.org/officeDocument/2006/relationships/hyperlink" Target="https://infrastructure.gov.au/department/statements/2002_2003/media/a03_budget_02.aspx" TargetMode="External"/><Relationship Id="rId55" Type="http://schemas.openxmlformats.org/officeDocument/2006/relationships/hyperlink" Target="http://www.rms.nsw.gov.au/documents/projects/hunter/the-hunter-expressway/project-documents/hunter-expressway-comm-update-jul2010.pdf" TargetMode="External"/><Relationship Id="rId76" Type="http://schemas.openxmlformats.org/officeDocument/2006/relationships/hyperlink" Target="http://www.roadsaustralia.com.au/news/show-arf-insider/22" TargetMode="External"/><Relationship Id="rId7" Type="http://schemas.openxmlformats.org/officeDocument/2006/relationships/endnotes" Target="endnotes.xml"/><Relationship Id="rId71"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hyperlink" Target="http://www.ghd.com/global/projects/perth-to-bunbury-highway/" TargetMode="External"/><Relationship Id="rId24" Type="http://schemas.openxmlformats.org/officeDocument/2006/relationships/hyperlink" Target="https://lawlex.com.au/tempstore/WA/Hansard/55197.pdf" TargetMode="External"/><Relationship Id="rId40" Type="http://schemas.openxmlformats.org/officeDocument/2006/relationships/chart" Target="charts/chart2.xml"/><Relationship Id="rId45" Type="http://schemas.openxmlformats.org/officeDocument/2006/relationships/hyperlink" Target="file:///C:\Users\Hugh%20Parsonage\AppData\Local\Microsoft\Windows\INetCache\Content.Outlook\QRM3IFT6\6" TargetMode="External"/><Relationship Id="rId66" Type="http://schemas.openxmlformats.org/officeDocument/2006/relationships/image" Target="media/image12.png"/><Relationship Id="rId87" Type="http://schemas.openxmlformats.org/officeDocument/2006/relationships/comments" Target="comments.xml"/><Relationship Id="rId61" Type="http://schemas.openxmlformats.org/officeDocument/2006/relationships/hyperlink" Target="https://www.mauriceblackburn.com.au/media/2403/14-03-31-second-further-amended-statement-of-claim-with-schedules-a-and-b-clean-sealed.pdf" TargetMode="External"/><Relationship Id="rId82" Type="http://schemas.openxmlformats.org/officeDocument/2006/relationships/image" Target="media/image15.tiff"/><Relationship Id="rId19" Type="http://schemas.openxmlformats.org/officeDocument/2006/relationships/chart" Target="charts/chart1.xml"/></Relationships>
</file>

<file path=word/_rels/footnotes.xml.rels><?xml version="1.0" encoding="UTF-8" standalone="yes"?>
<Relationships xmlns="http://schemas.openxmlformats.org/package/2006/relationships"><Relationship Id="rId3" Type="http://schemas.openxmlformats.org/officeDocument/2006/relationships/hyperlink" Target="http://www.audit.vic.gov.au/publications/2010-11/20110601-Major-Roads.pdf" TargetMode="External"/><Relationship Id="rId2" Type="http://schemas.openxmlformats.org/officeDocument/2006/relationships/hyperlink" Target="http://www.audit.vic.gov.au/publications/2009-10/20100623-major-rail-full-report.pdf" TargetMode="External"/><Relationship Id="rId1" Type="http://schemas.openxmlformats.org/officeDocument/2006/relationships/hyperlink" Target="http://www.constructors.com.au/wp-content/uploads/2015/11/Changing-the-Game-Mega-Projects-Final1.pdf" TargetMode="External"/><Relationship Id="rId5" Type="http://schemas.openxmlformats.org/officeDocument/2006/relationships/hyperlink" Target="http://grattan.edu.au/news/election-2016-will-the-infrastructure-promises-meet-australias-needs/" TargetMode="External"/><Relationship Id="rId4" Type="http://schemas.openxmlformats.org/officeDocument/2006/relationships/hyperlink" Target="http://www.constructors.com.au/wp-content/uploads/2015/11/Changing-the-Game-Mega-Projects-Final1.pdf"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600"/>
            </a:pPr>
            <a:r>
              <a:rPr lang="en-US" dirty="0"/>
              <a:t>Project cost estimates ($m)</a:t>
            </a:r>
          </a:p>
        </c:rich>
      </c:tx>
      <c:layout>
        <c:manualLayout>
          <c:xMode val="edge"/>
          <c:yMode val="edge"/>
          <c:x val="0.199598518539683"/>
          <c:y val="0.105511755314731"/>
        </c:manualLayout>
      </c:layout>
      <c:overlay val="0"/>
    </c:title>
    <c:autoTitleDeleted val="0"/>
    <c:plotArea>
      <c:layout>
        <c:manualLayout>
          <c:layoutTarget val="inner"/>
          <c:xMode val="edge"/>
          <c:yMode val="edge"/>
          <c:x val="0.18043528785788601"/>
          <c:y val="0.25007576287956701"/>
          <c:w val="0.80227508483830801"/>
          <c:h val="0.58109271858753497"/>
        </c:manualLayout>
      </c:layout>
      <c:lineChart>
        <c:grouping val="standard"/>
        <c:varyColors val="0"/>
        <c:ser>
          <c:idx val="0"/>
          <c:order val="0"/>
          <c:tx>
            <c:strRef>
              <c:f>Sheet1!$B$1</c:f>
              <c:strCache>
                <c:ptCount val="1"/>
                <c:pt idx="0">
                  <c:v>Project cost estimates</c:v>
                </c:pt>
              </c:strCache>
            </c:strRef>
          </c:tx>
          <c:cat>
            <c:strRef>
              <c:f>Sheet1!$A$2:$A$8</c:f>
              <c:strCache>
                <c:ptCount val="7"/>
                <c:pt idx="0">
                  <c:v>2001</c:v>
                </c:pt>
                <c:pt idx="1">
                  <c:v>May-05</c:v>
                </c:pt>
                <c:pt idx="2">
                  <c:v>Aug-05</c:v>
                </c:pt>
                <c:pt idx="3">
                  <c:v>2006</c:v>
                </c:pt>
                <c:pt idx="4">
                  <c:v>2007</c:v>
                </c:pt>
                <c:pt idx="5">
                  <c:v>2009</c:v>
                </c:pt>
                <c:pt idx="6">
                  <c:v>Final</c:v>
                </c:pt>
              </c:strCache>
            </c:strRef>
          </c:cat>
          <c:val>
            <c:numRef>
              <c:f>Sheet1!$B$2:$B$8</c:f>
              <c:numCache>
                <c:formatCode>General</c:formatCode>
                <c:ptCount val="7"/>
                <c:pt idx="0">
                  <c:v>100</c:v>
                </c:pt>
                <c:pt idx="1">
                  <c:v>337</c:v>
                </c:pt>
                <c:pt idx="2">
                  <c:v>370</c:v>
                </c:pt>
                <c:pt idx="3">
                  <c:v>511</c:v>
                </c:pt>
                <c:pt idx="4">
                  <c:v>631</c:v>
                </c:pt>
                <c:pt idx="5">
                  <c:v>705</c:v>
                </c:pt>
                <c:pt idx="6">
                  <c:v>688</c:v>
                </c:pt>
              </c:numCache>
            </c:numRef>
          </c:val>
          <c:smooth val="0"/>
          <c:extLst>
            <c:ext xmlns:c16="http://schemas.microsoft.com/office/drawing/2014/chart" uri="{C3380CC4-5D6E-409C-BE32-E72D297353CC}">
              <c16:uniqueId val="{00000000-509C-4FFC-B578-C2B8CFB7FE5D}"/>
            </c:ext>
          </c:extLst>
        </c:ser>
        <c:dLbls>
          <c:showLegendKey val="0"/>
          <c:showVal val="0"/>
          <c:showCatName val="0"/>
          <c:showSerName val="0"/>
          <c:showPercent val="0"/>
          <c:showBubbleSize val="0"/>
        </c:dLbls>
        <c:marker val="1"/>
        <c:smooth val="0"/>
        <c:axId val="-2127533736"/>
        <c:axId val="2147178536"/>
      </c:lineChart>
      <c:catAx>
        <c:axId val="-2127533736"/>
        <c:scaling>
          <c:orientation val="minMax"/>
        </c:scaling>
        <c:delete val="0"/>
        <c:axPos val="b"/>
        <c:numFmt formatCode="General" sourceLinked="0"/>
        <c:majorTickMark val="out"/>
        <c:minorTickMark val="none"/>
        <c:tickLblPos val="nextTo"/>
        <c:txPr>
          <a:bodyPr rot="-5400000" vert="horz"/>
          <a:lstStyle/>
          <a:p>
            <a:pPr>
              <a:defRPr sz="1200"/>
            </a:pPr>
            <a:endParaRPr lang="en-US"/>
          </a:p>
        </c:txPr>
        <c:crossAx val="2147178536"/>
        <c:crosses val="autoZero"/>
        <c:auto val="1"/>
        <c:lblAlgn val="ctr"/>
        <c:lblOffset val="100"/>
        <c:noMultiLvlLbl val="0"/>
      </c:catAx>
      <c:valAx>
        <c:axId val="2147178536"/>
        <c:scaling>
          <c:orientation val="minMax"/>
        </c:scaling>
        <c:delete val="0"/>
        <c:axPos val="l"/>
        <c:majorGridlines/>
        <c:numFmt formatCode="General" sourceLinked="1"/>
        <c:majorTickMark val="out"/>
        <c:minorTickMark val="none"/>
        <c:tickLblPos val="nextTo"/>
        <c:txPr>
          <a:bodyPr/>
          <a:lstStyle/>
          <a:p>
            <a:pPr>
              <a:defRPr sz="1200"/>
            </a:pPr>
            <a:endParaRPr lang="en-US"/>
          </a:p>
        </c:txPr>
        <c:crossAx val="-2127533736"/>
        <c:crosses val="autoZero"/>
        <c:crossBetween val="between"/>
        <c:majorUnit val="200"/>
      </c:valAx>
    </c:plotArea>
    <c:plotVisOnly val="1"/>
    <c:dispBlanksAs val="gap"/>
    <c:showDLblsOverMax val="0"/>
  </c:chart>
  <c:txPr>
    <a:bodyPr/>
    <a:lstStyle/>
    <a:p>
      <a:pPr>
        <a:defRPr sz="1800"/>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600"/>
            </a:pPr>
            <a:r>
              <a:rPr lang="en-US" dirty="0"/>
              <a:t>Project cost estimates ($m)</a:t>
            </a:r>
          </a:p>
        </c:rich>
      </c:tx>
      <c:layout>
        <c:manualLayout>
          <c:xMode val="edge"/>
          <c:yMode val="edge"/>
          <c:x val="0.199598518539683"/>
          <c:y val="0.105511755314731"/>
        </c:manualLayout>
      </c:layout>
      <c:overlay val="0"/>
    </c:title>
    <c:autoTitleDeleted val="0"/>
    <c:plotArea>
      <c:layout>
        <c:manualLayout>
          <c:layoutTarget val="inner"/>
          <c:xMode val="edge"/>
          <c:yMode val="edge"/>
          <c:x val="0.18043528785788601"/>
          <c:y val="0.25007576287956701"/>
          <c:w val="0.80227508483830801"/>
          <c:h val="0.58109271858753497"/>
        </c:manualLayout>
      </c:layout>
      <c:lineChart>
        <c:grouping val="standard"/>
        <c:varyColors val="0"/>
        <c:ser>
          <c:idx val="0"/>
          <c:order val="0"/>
          <c:tx>
            <c:strRef>
              <c:f>Sheet1!$B$1</c:f>
              <c:strCache>
                <c:ptCount val="1"/>
                <c:pt idx="0">
                  <c:v>Project cost estimates</c:v>
                </c:pt>
              </c:strCache>
            </c:strRef>
          </c:tx>
          <c:cat>
            <c:numRef>
              <c:f>Sheet1!$A$2:$A$6</c:f>
              <c:numCache>
                <c:formatCode>General</c:formatCode>
                <c:ptCount val="5"/>
                <c:pt idx="0">
                  <c:v>2002</c:v>
                </c:pt>
                <c:pt idx="1">
                  <c:v>2003</c:v>
                </c:pt>
                <c:pt idx="2">
                  <c:v>2009</c:v>
                </c:pt>
                <c:pt idx="3">
                  <c:v>2010</c:v>
                </c:pt>
                <c:pt idx="4">
                  <c:v>2011</c:v>
                </c:pt>
              </c:numCache>
            </c:numRef>
          </c:cat>
          <c:val>
            <c:numRef>
              <c:f>Sheet1!$B$2:$B$6</c:f>
              <c:numCache>
                <c:formatCode>General</c:formatCode>
                <c:ptCount val="5"/>
                <c:pt idx="0">
                  <c:v>36</c:v>
                </c:pt>
                <c:pt idx="1">
                  <c:v>36</c:v>
                </c:pt>
                <c:pt idx="2">
                  <c:v>101</c:v>
                </c:pt>
                <c:pt idx="3">
                  <c:v>97</c:v>
                </c:pt>
                <c:pt idx="4">
                  <c:v>94.3</c:v>
                </c:pt>
              </c:numCache>
            </c:numRef>
          </c:val>
          <c:smooth val="0"/>
          <c:extLst>
            <c:ext xmlns:c16="http://schemas.microsoft.com/office/drawing/2014/chart" uri="{C3380CC4-5D6E-409C-BE32-E72D297353CC}">
              <c16:uniqueId val="{00000000-7D53-44C6-88EA-3D34F717D18C}"/>
            </c:ext>
          </c:extLst>
        </c:ser>
        <c:dLbls>
          <c:showLegendKey val="0"/>
          <c:showVal val="0"/>
          <c:showCatName val="0"/>
          <c:showSerName val="0"/>
          <c:showPercent val="0"/>
          <c:showBubbleSize val="0"/>
        </c:dLbls>
        <c:marker val="1"/>
        <c:smooth val="0"/>
        <c:axId val="-2091600984"/>
        <c:axId val="-2094341544"/>
      </c:lineChart>
      <c:catAx>
        <c:axId val="-2091600984"/>
        <c:scaling>
          <c:orientation val="minMax"/>
        </c:scaling>
        <c:delete val="0"/>
        <c:axPos val="b"/>
        <c:numFmt formatCode="General" sourceLinked="0"/>
        <c:majorTickMark val="out"/>
        <c:minorTickMark val="none"/>
        <c:tickLblPos val="nextTo"/>
        <c:txPr>
          <a:bodyPr/>
          <a:lstStyle/>
          <a:p>
            <a:pPr>
              <a:defRPr sz="1200"/>
            </a:pPr>
            <a:endParaRPr lang="en-US"/>
          </a:p>
        </c:txPr>
        <c:crossAx val="-2094341544"/>
        <c:crosses val="autoZero"/>
        <c:auto val="1"/>
        <c:lblAlgn val="ctr"/>
        <c:lblOffset val="100"/>
        <c:noMultiLvlLbl val="0"/>
      </c:catAx>
      <c:valAx>
        <c:axId val="-2094341544"/>
        <c:scaling>
          <c:orientation val="minMax"/>
        </c:scaling>
        <c:delete val="0"/>
        <c:axPos val="l"/>
        <c:majorGridlines/>
        <c:numFmt formatCode="General" sourceLinked="1"/>
        <c:majorTickMark val="out"/>
        <c:minorTickMark val="none"/>
        <c:tickLblPos val="nextTo"/>
        <c:txPr>
          <a:bodyPr/>
          <a:lstStyle/>
          <a:p>
            <a:pPr>
              <a:defRPr sz="1200"/>
            </a:pPr>
            <a:endParaRPr lang="en-US"/>
          </a:p>
        </c:txPr>
        <c:crossAx val="-2091600984"/>
        <c:crosses val="autoZero"/>
        <c:crossBetween val="between"/>
      </c:valAx>
    </c:plotArea>
    <c:plotVisOnly val="1"/>
    <c:dispBlanksAs val="gap"/>
    <c:showDLblsOverMax val="0"/>
  </c:chart>
  <c:txPr>
    <a:bodyPr/>
    <a:lstStyle/>
    <a:p>
      <a:pPr>
        <a:defRPr sz="1800"/>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600"/>
            </a:pPr>
            <a:r>
              <a:rPr lang="en-US" dirty="0"/>
              <a:t>Project cost estimates ($m)</a:t>
            </a:r>
          </a:p>
        </c:rich>
      </c:tx>
      <c:layout>
        <c:manualLayout>
          <c:xMode val="edge"/>
          <c:yMode val="edge"/>
          <c:x val="0.199598518539683"/>
          <c:y val="3.2262132905960597E-2"/>
        </c:manualLayout>
      </c:layout>
      <c:overlay val="0"/>
    </c:title>
    <c:autoTitleDeleted val="0"/>
    <c:plotArea>
      <c:layout>
        <c:manualLayout>
          <c:layoutTarget val="inner"/>
          <c:xMode val="edge"/>
          <c:yMode val="edge"/>
          <c:x val="0.18043528785788601"/>
          <c:y val="0.17682612654458599"/>
          <c:w val="0.80227508483830801"/>
          <c:h val="0.58109271858753497"/>
        </c:manualLayout>
      </c:layout>
      <c:lineChart>
        <c:grouping val="standard"/>
        <c:varyColors val="0"/>
        <c:ser>
          <c:idx val="0"/>
          <c:order val="0"/>
          <c:tx>
            <c:strRef>
              <c:f>Sheet1!$B$1</c:f>
              <c:strCache>
                <c:ptCount val="1"/>
                <c:pt idx="0">
                  <c:v>Project cost estimates</c:v>
                </c:pt>
              </c:strCache>
            </c:strRef>
          </c:tx>
          <c:cat>
            <c:numRef>
              <c:f>Sheet1!$A$2:$A$6</c:f>
              <c:numCache>
                <c:formatCode>General</c:formatCode>
                <c:ptCount val="5"/>
                <c:pt idx="0">
                  <c:v>2002</c:v>
                </c:pt>
                <c:pt idx="1">
                  <c:v>2007</c:v>
                </c:pt>
                <c:pt idx="2">
                  <c:v>2008</c:v>
                </c:pt>
                <c:pt idx="3">
                  <c:v>2009</c:v>
                </c:pt>
                <c:pt idx="4">
                  <c:v>2014</c:v>
                </c:pt>
              </c:numCache>
            </c:numRef>
          </c:cat>
          <c:val>
            <c:numRef>
              <c:f>Sheet1!$B$2:$B$6</c:f>
              <c:numCache>
                <c:formatCode>General</c:formatCode>
                <c:ptCount val="5"/>
                <c:pt idx="0">
                  <c:v>350</c:v>
                </c:pt>
                <c:pt idx="1">
                  <c:v>887</c:v>
                </c:pt>
                <c:pt idx="2">
                  <c:v>1700</c:v>
                </c:pt>
                <c:pt idx="3">
                  <c:v>1700</c:v>
                </c:pt>
                <c:pt idx="4">
                  <c:v>1700</c:v>
                </c:pt>
              </c:numCache>
            </c:numRef>
          </c:val>
          <c:smooth val="0"/>
          <c:extLst>
            <c:ext xmlns:c16="http://schemas.microsoft.com/office/drawing/2014/chart" uri="{C3380CC4-5D6E-409C-BE32-E72D297353CC}">
              <c16:uniqueId val="{00000000-1F3C-427B-AF8C-839C42F64675}"/>
            </c:ext>
          </c:extLst>
        </c:ser>
        <c:dLbls>
          <c:showLegendKey val="0"/>
          <c:showVal val="0"/>
          <c:showCatName val="0"/>
          <c:showSerName val="0"/>
          <c:showPercent val="0"/>
          <c:showBubbleSize val="0"/>
        </c:dLbls>
        <c:marker val="1"/>
        <c:smooth val="0"/>
        <c:axId val="2145779176"/>
        <c:axId val="-2026134440"/>
      </c:lineChart>
      <c:catAx>
        <c:axId val="2145779176"/>
        <c:scaling>
          <c:orientation val="minMax"/>
        </c:scaling>
        <c:delete val="0"/>
        <c:axPos val="b"/>
        <c:numFmt formatCode="General" sourceLinked="0"/>
        <c:majorTickMark val="out"/>
        <c:minorTickMark val="none"/>
        <c:tickLblPos val="nextTo"/>
        <c:txPr>
          <a:bodyPr/>
          <a:lstStyle/>
          <a:p>
            <a:pPr>
              <a:defRPr sz="1200"/>
            </a:pPr>
            <a:endParaRPr lang="en-US"/>
          </a:p>
        </c:txPr>
        <c:crossAx val="-2026134440"/>
        <c:crosses val="autoZero"/>
        <c:auto val="1"/>
        <c:lblAlgn val="ctr"/>
        <c:lblOffset val="100"/>
        <c:noMultiLvlLbl val="0"/>
      </c:catAx>
      <c:valAx>
        <c:axId val="-2026134440"/>
        <c:scaling>
          <c:orientation val="minMax"/>
          <c:min val="0"/>
        </c:scaling>
        <c:delete val="0"/>
        <c:axPos val="l"/>
        <c:majorGridlines/>
        <c:numFmt formatCode="#,##0" sourceLinked="0"/>
        <c:majorTickMark val="out"/>
        <c:minorTickMark val="none"/>
        <c:tickLblPos val="nextTo"/>
        <c:txPr>
          <a:bodyPr/>
          <a:lstStyle/>
          <a:p>
            <a:pPr>
              <a:defRPr sz="1200"/>
            </a:pPr>
            <a:endParaRPr lang="en-US"/>
          </a:p>
        </c:txPr>
        <c:crossAx val="2145779176"/>
        <c:crosses val="autoZero"/>
        <c:crossBetween val="between"/>
      </c:valAx>
    </c:plotArea>
    <c:plotVisOnly val="1"/>
    <c:dispBlanksAs val="gap"/>
    <c:showDLblsOverMax val="0"/>
  </c:chart>
  <c:txPr>
    <a:bodyPr/>
    <a:lstStyle/>
    <a:p>
      <a:pPr>
        <a:defRPr sz="1800"/>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600"/>
            </a:pPr>
            <a:r>
              <a:rPr lang="en-US" dirty="0"/>
              <a:t>Project cost estimates ($m)</a:t>
            </a:r>
          </a:p>
        </c:rich>
      </c:tx>
      <c:layout>
        <c:manualLayout>
          <c:xMode val="edge"/>
          <c:yMode val="edge"/>
          <c:x val="0.199598518539683"/>
          <c:y val="3.2262132905960597E-2"/>
        </c:manualLayout>
      </c:layout>
      <c:overlay val="0"/>
    </c:title>
    <c:autoTitleDeleted val="0"/>
    <c:plotArea>
      <c:layout>
        <c:manualLayout>
          <c:layoutTarget val="inner"/>
          <c:xMode val="edge"/>
          <c:yMode val="edge"/>
          <c:x val="0.18043528785788601"/>
          <c:y val="0.17682612654458599"/>
          <c:w val="0.80227508483830801"/>
          <c:h val="0.58109271858753497"/>
        </c:manualLayout>
      </c:layout>
      <c:lineChart>
        <c:grouping val="standard"/>
        <c:varyColors val="0"/>
        <c:ser>
          <c:idx val="0"/>
          <c:order val="0"/>
          <c:tx>
            <c:strRef>
              <c:f>Sheet1!$B$1</c:f>
              <c:strCache>
                <c:ptCount val="1"/>
                <c:pt idx="0">
                  <c:v>Project cost estimates</c:v>
                </c:pt>
              </c:strCache>
            </c:strRef>
          </c:tx>
          <c:cat>
            <c:numRef>
              <c:f>Sheet1!$A$2:$A$5</c:f>
              <c:numCache>
                <c:formatCode>General</c:formatCode>
                <c:ptCount val="4"/>
                <c:pt idx="0">
                  <c:v>2003</c:v>
                </c:pt>
                <c:pt idx="1">
                  <c:v>2007</c:v>
                </c:pt>
                <c:pt idx="2">
                  <c:v>2008</c:v>
                </c:pt>
                <c:pt idx="3">
                  <c:v>2012</c:v>
                </c:pt>
              </c:numCache>
            </c:numRef>
          </c:cat>
          <c:val>
            <c:numRef>
              <c:f>Sheet1!$B$2:$B$5</c:f>
              <c:numCache>
                <c:formatCode>General</c:formatCode>
                <c:ptCount val="4"/>
                <c:pt idx="0">
                  <c:v>593.5</c:v>
                </c:pt>
                <c:pt idx="1">
                  <c:v>1100</c:v>
                </c:pt>
                <c:pt idx="2">
                  <c:v>1950</c:v>
                </c:pt>
                <c:pt idx="3">
                  <c:v>1755</c:v>
                </c:pt>
              </c:numCache>
            </c:numRef>
          </c:val>
          <c:smooth val="0"/>
          <c:extLst>
            <c:ext xmlns:c16="http://schemas.microsoft.com/office/drawing/2014/chart" uri="{C3380CC4-5D6E-409C-BE32-E72D297353CC}">
              <c16:uniqueId val="{00000000-3C66-44DE-8676-DACB65BE643C}"/>
            </c:ext>
          </c:extLst>
        </c:ser>
        <c:dLbls>
          <c:showLegendKey val="0"/>
          <c:showVal val="0"/>
          <c:showCatName val="0"/>
          <c:showSerName val="0"/>
          <c:showPercent val="0"/>
          <c:showBubbleSize val="0"/>
        </c:dLbls>
        <c:marker val="1"/>
        <c:smooth val="0"/>
        <c:axId val="-2121742952"/>
        <c:axId val="-2136708136"/>
      </c:lineChart>
      <c:catAx>
        <c:axId val="-2121742952"/>
        <c:scaling>
          <c:orientation val="minMax"/>
        </c:scaling>
        <c:delete val="0"/>
        <c:axPos val="b"/>
        <c:numFmt formatCode="General" sourceLinked="0"/>
        <c:majorTickMark val="out"/>
        <c:minorTickMark val="none"/>
        <c:tickLblPos val="nextTo"/>
        <c:txPr>
          <a:bodyPr/>
          <a:lstStyle/>
          <a:p>
            <a:pPr>
              <a:defRPr sz="1200"/>
            </a:pPr>
            <a:endParaRPr lang="en-US"/>
          </a:p>
        </c:txPr>
        <c:crossAx val="-2136708136"/>
        <c:crosses val="autoZero"/>
        <c:auto val="1"/>
        <c:lblAlgn val="ctr"/>
        <c:lblOffset val="100"/>
        <c:noMultiLvlLbl val="0"/>
      </c:catAx>
      <c:valAx>
        <c:axId val="-2136708136"/>
        <c:scaling>
          <c:orientation val="minMax"/>
          <c:min val="0"/>
        </c:scaling>
        <c:delete val="0"/>
        <c:axPos val="l"/>
        <c:majorGridlines/>
        <c:numFmt formatCode="General" sourceLinked="1"/>
        <c:majorTickMark val="out"/>
        <c:minorTickMark val="none"/>
        <c:tickLblPos val="nextTo"/>
        <c:txPr>
          <a:bodyPr/>
          <a:lstStyle/>
          <a:p>
            <a:pPr>
              <a:defRPr sz="1200"/>
            </a:pPr>
            <a:endParaRPr lang="en-US"/>
          </a:p>
        </c:txPr>
        <c:crossAx val="-2121742952"/>
        <c:crosses val="autoZero"/>
        <c:crossBetween val="between"/>
      </c:valAx>
    </c:plotArea>
    <c:plotVisOnly val="1"/>
    <c:dispBlanksAs val="gap"/>
    <c:showDLblsOverMax val="0"/>
  </c:chart>
  <c:txPr>
    <a:bodyPr/>
    <a:lstStyle/>
    <a:p>
      <a:pPr>
        <a:defRPr sz="1800"/>
      </a:pPr>
      <a:endParaRPr lang="en-US"/>
    </a:p>
  </c:txPr>
  <c:externalData r:id="rId1">
    <c:autoUpdate val="0"/>
  </c:externalData>
</c:chartSpace>
</file>

<file path=word/theme/theme1.xml><?xml version="1.0" encoding="utf-8"?>
<a:theme xmlns:a="http://schemas.openxmlformats.org/drawingml/2006/main" name="Office Theme">
  <a:themeElements>
    <a:clrScheme name="Grattan">
      <a:dk1>
        <a:srgbClr val="FEF0DE"/>
      </a:dk1>
      <a:lt1>
        <a:srgbClr val="FE8B3B"/>
      </a:lt1>
      <a:dk2>
        <a:srgbClr val="621214"/>
      </a:dk2>
      <a:lt2>
        <a:srgbClr val="A02226"/>
      </a:lt2>
      <a:accent1>
        <a:srgbClr val="D4582A"/>
      </a:accent1>
      <a:accent2>
        <a:srgbClr val="F68B33"/>
      </a:accent2>
      <a:accent3>
        <a:srgbClr val="FFC35A"/>
      </a:accent3>
      <a:accent4>
        <a:srgbClr val="FFE07F"/>
      </a:accent4>
      <a:accent5>
        <a:srgbClr val="F3901D"/>
      </a:accent5>
      <a:accent6>
        <a:srgbClr val="6A737B"/>
      </a:accent6>
      <a:hlink>
        <a:srgbClr val="757575"/>
      </a:hlink>
      <a:folHlink>
        <a:srgbClr val="AEAEAE"/>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98C984-1DC4-423A-A807-5110D67B72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14416</Words>
  <Characters>82174</Characters>
  <Application>Microsoft Office Word</Application>
  <DocSecurity>0</DocSecurity>
  <Lines>684</Lines>
  <Paragraphs>192</Paragraphs>
  <ScaleCrop>false</ScaleCrop>
  <HeadingPairs>
    <vt:vector size="2" baseType="variant">
      <vt:variant>
        <vt:lpstr>Title</vt:lpstr>
      </vt:variant>
      <vt:variant>
        <vt:i4>1</vt:i4>
      </vt:variant>
    </vt:vector>
  </HeadingPairs>
  <TitlesOfParts>
    <vt:vector size="1" baseType="lpstr">
      <vt:lpstr>Institutional contacts</vt:lpstr>
    </vt:vector>
  </TitlesOfParts>
  <Company>The University of Melbourne</Company>
  <LinksUpToDate>false</LinksUpToDate>
  <CharactersWithSpaces>96398</CharactersWithSpaces>
  <SharedDoc>false</SharedDoc>
  <HyperlinkBase/>
  <HLinks>
    <vt:vector size="42" baseType="variant">
      <vt:variant>
        <vt:i4>1572912</vt:i4>
      </vt:variant>
      <vt:variant>
        <vt:i4>35</vt:i4>
      </vt:variant>
      <vt:variant>
        <vt:i4>0</vt:i4>
      </vt:variant>
      <vt:variant>
        <vt:i4>5</vt:i4>
      </vt:variant>
      <vt:variant>
        <vt:lpwstr/>
      </vt:variant>
      <vt:variant>
        <vt:lpwstr>_Toc259028920</vt:lpwstr>
      </vt:variant>
      <vt:variant>
        <vt:i4>1769520</vt:i4>
      </vt:variant>
      <vt:variant>
        <vt:i4>29</vt:i4>
      </vt:variant>
      <vt:variant>
        <vt:i4>0</vt:i4>
      </vt:variant>
      <vt:variant>
        <vt:i4>5</vt:i4>
      </vt:variant>
      <vt:variant>
        <vt:lpwstr/>
      </vt:variant>
      <vt:variant>
        <vt:lpwstr>_Toc259028919</vt:lpwstr>
      </vt:variant>
      <vt:variant>
        <vt:i4>1769520</vt:i4>
      </vt:variant>
      <vt:variant>
        <vt:i4>23</vt:i4>
      </vt:variant>
      <vt:variant>
        <vt:i4>0</vt:i4>
      </vt:variant>
      <vt:variant>
        <vt:i4>5</vt:i4>
      </vt:variant>
      <vt:variant>
        <vt:lpwstr/>
      </vt:variant>
      <vt:variant>
        <vt:lpwstr>_Toc259028918</vt:lpwstr>
      </vt:variant>
      <vt:variant>
        <vt:i4>1769520</vt:i4>
      </vt:variant>
      <vt:variant>
        <vt:i4>17</vt:i4>
      </vt:variant>
      <vt:variant>
        <vt:i4>0</vt:i4>
      </vt:variant>
      <vt:variant>
        <vt:i4>5</vt:i4>
      </vt:variant>
      <vt:variant>
        <vt:lpwstr/>
      </vt:variant>
      <vt:variant>
        <vt:lpwstr>_Toc259028917</vt:lpwstr>
      </vt:variant>
      <vt:variant>
        <vt:i4>1769520</vt:i4>
      </vt:variant>
      <vt:variant>
        <vt:i4>11</vt:i4>
      </vt:variant>
      <vt:variant>
        <vt:i4>0</vt:i4>
      </vt:variant>
      <vt:variant>
        <vt:i4>5</vt:i4>
      </vt:variant>
      <vt:variant>
        <vt:lpwstr/>
      </vt:variant>
      <vt:variant>
        <vt:lpwstr>_Toc259028916</vt:lpwstr>
      </vt:variant>
      <vt:variant>
        <vt:i4>1769501</vt:i4>
      </vt:variant>
      <vt:variant>
        <vt:i4>6</vt:i4>
      </vt:variant>
      <vt:variant>
        <vt:i4>0</vt:i4>
      </vt:variant>
      <vt:variant>
        <vt:i4>5</vt:i4>
      </vt:variant>
      <vt:variant>
        <vt:lpwstr>http://www.grattan.edu.au/signup.html</vt:lpwstr>
      </vt:variant>
      <vt:variant>
        <vt:lpwstr/>
      </vt:variant>
      <vt:variant>
        <vt:i4>5177372</vt:i4>
      </vt:variant>
      <vt:variant>
        <vt:i4>3</vt:i4>
      </vt:variant>
      <vt:variant>
        <vt:i4>0</vt:i4>
      </vt:variant>
      <vt:variant>
        <vt:i4>5</vt:i4>
      </vt:variant>
      <vt:variant>
        <vt:lpwstr>http://www.grattan.edu.au/programs/energy.php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Institutional contacts</dc:title>
  <dc:creator>Danielle Wood</dc:creator>
  <cp:lastModifiedBy>Hugh Parsonage</cp:lastModifiedBy>
  <cp:revision>2</cp:revision>
  <cp:lastPrinted>2016-10-18T02:56:00Z</cp:lastPrinted>
  <dcterms:created xsi:type="dcterms:W3CDTF">2016-10-18T12:32:00Z</dcterms:created>
  <dcterms:modified xsi:type="dcterms:W3CDTF">2016-10-18T12:32:00Z</dcterms:modified>
</cp:coreProperties>
</file>